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1B4F33" w:rsidP="00604FD6">
      <w:pPr>
        <w:pStyle w:val="NationalBodyBullet"/>
        <w:numPr>
          <w:ilvl w:val="0"/>
          <w:numId w:val="0"/>
        </w:numPr>
      </w:pPr>
      <w:r>
        <w:t xml:space="preserve">  </w:t>
      </w:r>
      <w:r>
        <w:rPr>
          <w:noProof/>
        </w:rPr>
        <w:drawing>
          <wp:inline distT="0" distB="0" distL="0" distR="0" wp14:anchorId="20BF95A7" wp14:editId="70DCF01F">
            <wp:extent cx="6143625" cy="771525"/>
            <wp:effectExtent l="0" t="0" r="0" b="9525"/>
            <wp:docPr id="2" name="Picture 2" descr="State Summary - Louisiana&#10;Office of Public Affairs, Media Relations&#10;Washington, DC 20420&#10;(202) 461-7600&#10;www.va.gov" title="U.S. 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3625" cy="771525"/>
                    </a:xfrm>
                    <a:prstGeom prst="rect">
                      <a:avLst/>
                    </a:prstGeom>
                    <a:noFill/>
                    <a:ln>
                      <a:noFill/>
                    </a:ln>
                  </pic:spPr>
                </pic:pic>
              </a:graphicData>
            </a:graphic>
          </wp:inline>
        </w:drawing>
      </w:r>
    </w:p>
    <w:p w:rsidR="00604FD6" w:rsidRDefault="00604FD6" w:rsidP="00604FD6">
      <w:pPr>
        <w:rPr>
          <w:rFonts w:ascii="Times New Roman" w:hAnsi="Times New Roman"/>
          <w:color w:val="000000"/>
        </w:rPr>
      </w:pPr>
    </w:p>
    <w:p w:rsidR="00117D53" w:rsidRDefault="00DE27FA" w:rsidP="00117D53">
      <w:pPr>
        <w:pStyle w:val="NationalBodyBullet"/>
        <w:numPr>
          <w:ilvl w:val="0"/>
          <w:numId w:val="0"/>
        </w:numPr>
      </w:pPr>
      <w:r>
        <w:t>November</w:t>
      </w:r>
      <w:r w:rsidR="00CF46C9">
        <w:t xml:space="preserve"> 201</w:t>
      </w:r>
      <w:r>
        <w:t>5</w:t>
      </w:r>
    </w:p>
    <w:p w:rsidR="00604FD6" w:rsidRPr="00224677" w:rsidRDefault="00800ED0" w:rsidP="00224677">
      <w:pPr>
        <w:pStyle w:val="Heading1"/>
      </w:pPr>
      <w:r w:rsidRPr="00224677">
        <w:t>Louisiana</w:t>
      </w:r>
    </w:p>
    <w:p w:rsidR="00CF46C9" w:rsidRPr="00224677" w:rsidRDefault="00CF46C9" w:rsidP="00224677">
      <w:pPr>
        <w:pStyle w:val="Heading1"/>
      </w:pPr>
      <w:r w:rsidRPr="00224677">
        <w:t>And the U.S. Department of Veterans Affairs</w:t>
      </w:r>
    </w:p>
    <w:p w:rsidR="00CF46C9" w:rsidRDefault="00CF46C9" w:rsidP="00CF46C9">
      <w:pPr>
        <w:rPr>
          <w:rFonts w:cs="Times"/>
          <w:color w:val="000000"/>
          <w:szCs w:val="24"/>
        </w:rPr>
      </w:pPr>
    </w:p>
    <w:p w:rsidR="00D00BC1" w:rsidRPr="00224677" w:rsidRDefault="00D00BC1" w:rsidP="00224677">
      <w:pPr>
        <w:pStyle w:val="Heading2"/>
      </w:pPr>
      <w:r w:rsidRPr="00224677">
        <w:t>General Information</w:t>
      </w:r>
    </w:p>
    <w:p w:rsidR="00DE27FA" w:rsidRDefault="00DE27FA" w:rsidP="00DE27FA">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DE27FA" w:rsidRDefault="00DE27FA" w:rsidP="00DE27FA"/>
    <w:p w:rsidR="00DE27FA" w:rsidRPr="00224677" w:rsidRDefault="00DE27FA" w:rsidP="00224677">
      <w:pPr>
        <w:pStyle w:val="Heading3"/>
      </w:pPr>
      <w:r w:rsidRPr="00224677">
        <w:t>Increasing Access</w:t>
      </w:r>
    </w:p>
    <w:p w:rsidR="00DE27FA" w:rsidRDefault="00DE27FA" w:rsidP="00DE27FA">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DE27FA" w:rsidRDefault="00DE27FA" w:rsidP="00DE27FA">
      <w:pPr>
        <w:ind w:left="360"/>
      </w:pPr>
    </w:p>
    <w:p w:rsidR="00DE27FA" w:rsidRPr="00DD3901" w:rsidRDefault="00DE27FA" w:rsidP="00224677">
      <w:pPr>
        <w:pStyle w:val="Heading3"/>
      </w:pPr>
      <w:r w:rsidRPr="00DD3901">
        <w:t>Reducing the Claims Backlog</w:t>
      </w:r>
    </w:p>
    <w:p w:rsidR="00DE27FA" w:rsidRDefault="00DE27FA" w:rsidP="00DE27FA">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DE27FA" w:rsidRDefault="00DE27FA" w:rsidP="00DE27FA">
      <w:pPr>
        <w:ind w:left="360"/>
      </w:pPr>
    </w:p>
    <w:p w:rsidR="00DE27FA" w:rsidRPr="00B858AF" w:rsidRDefault="00DE27FA" w:rsidP="00224677">
      <w:pPr>
        <w:pStyle w:val="Heading3"/>
      </w:pPr>
      <w:r w:rsidRPr="00B858AF">
        <w:t>Eliminating Homelessness</w:t>
      </w:r>
    </w:p>
    <w:p w:rsidR="00DE27FA" w:rsidRPr="00B858AF" w:rsidRDefault="00DE27FA" w:rsidP="00DE27FA">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604FD6" w:rsidRPr="000D731C" w:rsidRDefault="00604FD6" w:rsidP="00604FD6">
      <w:pPr>
        <w:pStyle w:val="StateSpecific"/>
        <w:ind w:left="0"/>
      </w:pPr>
    </w:p>
    <w:p w:rsidR="00604FD6" w:rsidRPr="00447E86" w:rsidRDefault="00604FD6" w:rsidP="00224677">
      <w:pPr>
        <w:pStyle w:val="Heading3"/>
      </w:pPr>
      <w:r w:rsidRPr="00447E86">
        <w:t xml:space="preserve">General Information – </w:t>
      </w:r>
      <w:r w:rsidR="00800ED0">
        <w:t>Louisiana</w:t>
      </w:r>
      <w:r w:rsidR="001B4F33">
        <w:t xml:space="preserve"> (Fiscal year 201</w:t>
      </w:r>
      <w:r w:rsidR="00DE27FA">
        <w:t>4</w:t>
      </w:r>
      <w:r w:rsidR="001B4F33">
        <w:t xml:space="preserve">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DE27FA">
        <w:rPr>
          <w:i/>
        </w:rPr>
        <w:t>330</w:t>
      </w:r>
      <w:r w:rsidR="00665767">
        <w:rPr>
          <w:i/>
        </w:rPr>
        <w:t>,</w:t>
      </w:r>
      <w:r w:rsidR="00DE27FA">
        <w:rPr>
          <w:i/>
        </w:rPr>
        <w:t>145</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800ED0">
        <w:rPr>
          <w:i/>
        </w:rPr>
        <w:t>Louisiana</w:t>
      </w:r>
      <w:r w:rsidRPr="000D731C">
        <w:rPr>
          <w:i/>
        </w:rPr>
        <w:t>:  $</w:t>
      </w:r>
      <w:r w:rsidR="001B4F33">
        <w:rPr>
          <w:i/>
        </w:rPr>
        <w:t>2.</w:t>
      </w:r>
      <w:r w:rsidR="00DE27FA">
        <w:rPr>
          <w:i/>
        </w:rPr>
        <w:t>5</w:t>
      </w:r>
      <w:r w:rsidR="00367FA3">
        <w:rPr>
          <w:i/>
        </w:rPr>
        <w:t xml:space="preserve"> </w:t>
      </w:r>
      <w:r>
        <w:rPr>
          <w:i/>
        </w:rPr>
        <w:t>b</w:t>
      </w:r>
      <w:r w:rsidRPr="000D731C">
        <w:rPr>
          <w:i/>
        </w:rPr>
        <w:t>illion</w:t>
      </w:r>
    </w:p>
    <w:p w:rsidR="00604FD6" w:rsidRDefault="00604FD6" w:rsidP="00604FD6">
      <w:pPr>
        <w:pStyle w:val="NationalBodyBullet"/>
        <w:numPr>
          <w:ilvl w:val="1"/>
          <w:numId w:val="2"/>
        </w:numPr>
        <w:rPr>
          <w:i/>
        </w:rPr>
      </w:pPr>
      <w:r>
        <w:rPr>
          <w:i/>
        </w:rPr>
        <w:t>Compensation and pensions:  $</w:t>
      </w:r>
      <w:r w:rsidR="001B4F33">
        <w:rPr>
          <w:i/>
        </w:rPr>
        <w:t>1.</w:t>
      </w:r>
      <w:r w:rsidR="00DE27FA">
        <w:rPr>
          <w:i/>
        </w:rPr>
        <w:t>2</w:t>
      </w:r>
      <w:r w:rsidR="001B4F33">
        <w:rPr>
          <w:i/>
        </w:rPr>
        <w:t xml:space="preserve"> b</w:t>
      </w:r>
      <w:r>
        <w:rPr>
          <w:i/>
        </w:rPr>
        <w:t>illion</w:t>
      </w:r>
    </w:p>
    <w:p w:rsidR="00604FD6" w:rsidRDefault="00604FD6" w:rsidP="00604FD6">
      <w:pPr>
        <w:pStyle w:val="NationalBodyBullet"/>
        <w:numPr>
          <w:ilvl w:val="1"/>
          <w:numId w:val="2"/>
        </w:numPr>
        <w:rPr>
          <w:i/>
        </w:rPr>
      </w:pPr>
      <w:r>
        <w:rPr>
          <w:i/>
        </w:rPr>
        <w:t>Medical and construction programs:  $</w:t>
      </w:r>
      <w:r w:rsidR="001B4F33">
        <w:rPr>
          <w:i/>
        </w:rPr>
        <w:t>1 billion</w:t>
      </w:r>
    </w:p>
    <w:p w:rsidR="00604FD6" w:rsidRDefault="00604FD6" w:rsidP="00604FD6">
      <w:pPr>
        <w:pStyle w:val="NationalBodyBullet"/>
        <w:numPr>
          <w:ilvl w:val="1"/>
          <w:numId w:val="2"/>
        </w:numPr>
        <w:rPr>
          <w:i/>
        </w:rPr>
      </w:pPr>
      <w:r>
        <w:rPr>
          <w:i/>
        </w:rPr>
        <w:t>Insurance and indemnities:  $</w:t>
      </w:r>
      <w:r w:rsidR="001B4F33">
        <w:rPr>
          <w:i/>
        </w:rPr>
        <w:t>20</w:t>
      </w:r>
      <w:r>
        <w:rPr>
          <w:i/>
        </w:rPr>
        <w:t xml:space="preserve"> million</w:t>
      </w:r>
    </w:p>
    <w:p w:rsidR="001B4F33" w:rsidRPr="000D731C" w:rsidRDefault="001B4F33" w:rsidP="00604FD6">
      <w:pPr>
        <w:pStyle w:val="NationalBodyBullet"/>
        <w:numPr>
          <w:ilvl w:val="1"/>
          <w:numId w:val="2"/>
        </w:numPr>
        <w:rPr>
          <w:i/>
        </w:rPr>
      </w:pPr>
      <w:r>
        <w:rPr>
          <w:i/>
        </w:rPr>
        <w:t>General operating expenses:  $26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DE27FA">
        <w:rPr>
          <w:i/>
          <w:noProof/>
        </w:rPr>
        <w:t>60</w:t>
      </w:r>
      <w:r w:rsidRPr="00272216">
        <w:rPr>
          <w:i/>
          <w:noProof/>
        </w:rPr>
        <w:t>,</w:t>
      </w:r>
      <w:r w:rsidR="00DE27FA">
        <w:rPr>
          <w:i/>
          <w:noProof/>
        </w:rPr>
        <w:t>957</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800ED0">
        <w:rPr>
          <w:i/>
        </w:rPr>
        <w:t>Louisiana</w:t>
      </w:r>
      <w:r w:rsidRPr="000D731C">
        <w:rPr>
          <w:i/>
        </w:rPr>
        <w:t>ns using GI Bill</w:t>
      </w:r>
      <w:r w:rsidR="001B4F33" w:rsidRPr="001B4F33">
        <w:rPr>
          <w:i/>
          <w:vertAlign w:val="superscript"/>
        </w:rPr>
        <w:t>®</w:t>
      </w:r>
      <w:r w:rsidR="001B4F33">
        <w:rPr>
          <w:i/>
        </w:rPr>
        <w:t xml:space="preserve"> or other VA</w:t>
      </w:r>
      <w:r w:rsidRPr="000D731C">
        <w:rPr>
          <w:i/>
        </w:rPr>
        <w:t xml:space="preserve"> education benefits:  </w:t>
      </w:r>
      <w:r w:rsidR="001B4F33">
        <w:rPr>
          <w:i/>
        </w:rPr>
        <w:t>12</w:t>
      </w:r>
      <w:r w:rsidRPr="000D731C">
        <w:rPr>
          <w:i/>
        </w:rPr>
        <w:t>,</w:t>
      </w:r>
      <w:r w:rsidR="00DE27FA">
        <w:rPr>
          <w:i/>
        </w:rPr>
        <w:t>345</w:t>
      </w:r>
    </w:p>
    <w:p w:rsidR="00604FD6" w:rsidRPr="000D731C" w:rsidRDefault="00842994"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Louisiana</w:t>
      </w:r>
      <w:r w:rsidRPr="000D731C">
        <w:rPr>
          <w:i/>
        </w:rPr>
        <w:t xml:space="preserve"> backed by VA guarantees</w:t>
      </w:r>
      <w:r w:rsidR="00604FD6" w:rsidRPr="000D731C">
        <w:rPr>
          <w:i/>
        </w:rPr>
        <w:t xml:space="preserve">:  </w:t>
      </w:r>
      <w:r w:rsidR="00DE27FA">
        <w:rPr>
          <w:i/>
        </w:rPr>
        <w:t>5</w:t>
      </w:r>
      <w:r w:rsidR="00604FD6" w:rsidRPr="000D731C">
        <w:rPr>
          <w:i/>
        </w:rPr>
        <w:t>,</w:t>
      </w:r>
      <w:r w:rsidR="00DE27FA">
        <w:rPr>
          <w:i/>
        </w:rPr>
        <w:t>362</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800ED0">
        <w:rPr>
          <w:i/>
        </w:rPr>
        <w:t>Louisiana</w:t>
      </w:r>
      <w:r w:rsidRPr="000D731C">
        <w:rPr>
          <w:i/>
        </w:rPr>
        <w:t xml:space="preserve"> home loans guaranteed by VA:  $</w:t>
      </w:r>
      <w:r w:rsidR="00DE27FA">
        <w:rPr>
          <w:i/>
        </w:rPr>
        <w:t>1</w:t>
      </w:r>
      <w:r w:rsidR="001B4F33">
        <w:rPr>
          <w:i/>
        </w:rPr>
        <w:t xml:space="preserve"> 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800ED0">
        <w:rPr>
          <w:i/>
        </w:rPr>
        <w:t>Louisiana</w:t>
      </w:r>
      <w:r w:rsidRPr="00795E88">
        <w:rPr>
          <w:i/>
        </w:rPr>
        <w:t xml:space="preserve"> residents:  </w:t>
      </w:r>
      <w:r w:rsidR="00DE27FA">
        <w:rPr>
          <w:i/>
        </w:rPr>
        <w:t>10</w:t>
      </w:r>
      <w:r>
        <w:rPr>
          <w:i/>
        </w:rPr>
        <w:t>,</w:t>
      </w:r>
      <w:r w:rsidR="00DE27FA">
        <w:rPr>
          <w:i/>
        </w:rPr>
        <w:t>671</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800ED0">
        <w:rPr>
          <w:i/>
        </w:rPr>
        <w:t>Louisiana</w:t>
      </w:r>
      <w:r w:rsidRPr="000D731C">
        <w:rPr>
          <w:i/>
        </w:rPr>
        <w:t xml:space="preserve"> residents:  $</w:t>
      </w:r>
      <w:r w:rsidR="001B4F33">
        <w:rPr>
          <w:i/>
        </w:rPr>
        <w:t>13</w:t>
      </w:r>
      <w:r w:rsidR="00DE27FA">
        <w:rPr>
          <w:i/>
        </w:rPr>
        <w:t>1</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800ED0">
        <w:rPr>
          <w:i/>
        </w:rPr>
        <w:t>Louisiana</w:t>
      </w:r>
      <w:r>
        <w:rPr>
          <w:i/>
        </w:rPr>
        <w:t xml:space="preserve"> participants in </w:t>
      </w:r>
      <w:r w:rsidR="00AE5DD8">
        <w:rPr>
          <w:i/>
        </w:rPr>
        <w:t xml:space="preserve">VA </w:t>
      </w:r>
      <w:r>
        <w:rPr>
          <w:i/>
        </w:rPr>
        <w:t xml:space="preserve">vocational rehabilitation:  </w:t>
      </w:r>
      <w:r w:rsidR="00B17B57">
        <w:rPr>
          <w:i/>
        </w:rPr>
        <w:t>1,</w:t>
      </w:r>
      <w:r w:rsidR="00DE27FA">
        <w:rPr>
          <w:i/>
        </w:rPr>
        <w:t>323</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buried in </w:t>
      </w:r>
      <w:r w:rsidR="00800ED0">
        <w:rPr>
          <w:i/>
        </w:rPr>
        <w:t>Louisiana</w:t>
      </w:r>
      <w:r w:rsidRPr="000D731C">
        <w:rPr>
          <w:i/>
        </w:rPr>
        <w:t xml:space="preserve">’s VA national cemeteries:  </w:t>
      </w:r>
      <w:r w:rsidR="00DE27FA">
        <w:rPr>
          <w:i/>
        </w:rPr>
        <w:t>444</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800ED0">
        <w:rPr>
          <w:i/>
        </w:rPr>
        <w:t>Louisiana</w:t>
      </w:r>
      <w:r w:rsidRPr="000D731C">
        <w:rPr>
          <w:i/>
        </w:rPr>
        <w:t xml:space="preserve"> veterans and survivors:  </w:t>
      </w:r>
      <w:r w:rsidR="00DE27FA">
        <w:rPr>
          <w:i/>
        </w:rPr>
        <w:t>5</w:t>
      </w:r>
      <w:r w:rsidR="00367FA3">
        <w:rPr>
          <w:i/>
        </w:rPr>
        <w:t>,</w:t>
      </w:r>
      <w:r w:rsidR="00DE27FA">
        <w:rPr>
          <w:i/>
        </w:rPr>
        <w:t>036</w:t>
      </w:r>
    </w:p>
    <w:p w:rsidR="00604FD6" w:rsidRDefault="00604FD6" w:rsidP="00604FD6">
      <w:pPr>
        <w:pStyle w:val="StateSpecific"/>
      </w:pPr>
    </w:p>
    <w:p w:rsidR="001B4F33" w:rsidRDefault="001B4F33" w:rsidP="00604FD6">
      <w:pPr>
        <w:pStyle w:val="StateSpecific"/>
      </w:pPr>
    </w:p>
    <w:p w:rsidR="00604FD6" w:rsidRDefault="00604FD6" w:rsidP="00224677">
      <w:pPr>
        <w:pStyle w:val="Heading2"/>
      </w:pPr>
      <w:r>
        <w:t>Health Care</w:t>
      </w:r>
    </w:p>
    <w:p w:rsidR="00DE27FA" w:rsidRDefault="00DE27FA" w:rsidP="00DE27FA">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604FD6" w:rsidRDefault="005B4260" w:rsidP="005B4260">
      <w:pPr>
        <w:pStyle w:val="NationalBodyBullet"/>
        <w:numPr>
          <w:ilvl w:val="0"/>
          <w:numId w:val="0"/>
        </w:numPr>
        <w:tabs>
          <w:tab w:val="left" w:pos="720"/>
        </w:tabs>
        <w:rPr>
          <w:i/>
        </w:rPr>
      </w:pPr>
      <w:r>
        <w:rPr>
          <w:i/>
        </w:rPr>
        <w:t xml:space="preserve"> </w:t>
      </w:r>
    </w:p>
    <w:p w:rsidR="00604FD6" w:rsidRPr="00447E86" w:rsidRDefault="00604FD6" w:rsidP="00224677">
      <w:pPr>
        <w:pStyle w:val="Heading3"/>
      </w:pPr>
      <w:r w:rsidRPr="00447E86">
        <w:t xml:space="preserve">Health Care - </w:t>
      </w:r>
      <w:smartTag w:uri="urn:schemas-microsoft-com:office:smarttags" w:element="place">
        <w:smartTag w:uri="urn:schemas-microsoft-com:office:smarttags" w:element="State">
          <w:r w:rsidR="00800ED0">
            <w:t>Louisiana</w:t>
          </w:r>
        </w:smartTag>
      </w:smartTag>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w:t>
      </w:r>
      <w:r w:rsidR="00B17B57">
        <w:rPr>
          <w:i/>
        </w:rPr>
        <w:t>20</w:t>
      </w:r>
      <w:r w:rsidR="001B4F33">
        <w:rPr>
          <w:i/>
        </w:rPr>
        <w:t>1</w:t>
      </w:r>
      <w:r w:rsidR="00DE27FA">
        <w:rPr>
          <w:i/>
        </w:rPr>
        <w:t>4</w:t>
      </w:r>
      <w:r w:rsidRPr="000D731C">
        <w:rPr>
          <w:i/>
        </w:rPr>
        <w:t xml:space="preserve">: </w:t>
      </w:r>
      <w:r>
        <w:rPr>
          <w:i/>
        </w:rPr>
        <w:t xml:space="preserve"> </w:t>
      </w:r>
      <w:r w:rsidR="00DE27FA">
        <w:rPr>
          <w:i/>
        </w:rPr>
        <w:t>7</w:t>
      </w:r>
      <w:r w:rsidR="00800ED0">
        <w:rPr>
          <w:i/>
        </w:rPr>
        <w:t>,</w:t>
      </w:r>
      <w:r w:rsidR="00DE27FA">
        <w:rPr>
          <w:i/>
        </w:rPr>
        <w:t>486</w:t>
      </w:r>
    </w:p>
    <w:p w:rsidR="00604FD6" w:rsidRDefault="00904E7C" w:rsidP="001B4F33">
      <w:pPr>
        <w:pStyle w:val="NationalBodyBullet"/>
        <w:numPr>
          <w:ilvl w:val="0"/>
          <w:numId w:val="3"/>
        </w:numPr>
        <w:tabs>
          <w:tab w:val="clear" w:pos="1260"/>
          <w:tab w:val="num" w:pos="0"/>
        </w:tabs>
        <w:ind w:left="1440"/>
        <w:rPr>
          <w:i/>
        </w:rPr>
      </w:pPr>
      <w:hyperlink r:id="rId23" w:history="1">
        <w:r w:rsidR="00800ED0" w:rsidRPr="00861FDD">
          <w:rPr>
            <w:rStyle w:val="Hyperlink"/>
            <w:i/>
          </w:rPr>
          <w:t>Alexandria</w:t>
        </w:r>
      </w:hyperlink>
      <w:r w:rsidR="00604FD6">
        <w:rPr>
          <w:i/>
        </w:rPr>
        <w:t>:</w:t>
      </w:r>
      <w:r w:rsidR="00604FD6" w:rsidRPr="000D731C">
        <w:rPr>
          <w:i/>
        </w:rPr>
        <w:t xml:space="preserve">  </w:t>
      </w:r>
      <w:r w:rsidR="00800ED0">
        <w:rPr>
          <w:i/>
        </w:rPr>
        <w:t>2,</w:t>
      </w:r>
      <w:r w:rsidR="00DE27FA">
        <w:rPr>
          <w:i/>
        </w:rPr>
        <w:t>310</w:t>
      </w:r>
    </w:p>
    <w:p w:rsidR="000742D9" w:rsidRDefault="00904E7C" w:rsidP="001B4F33">
      <w:pPr>
        <w:pStyle w:val="NationalBodyBullet"/>
        <w:numPr>
          <w:ilvl w:val="0"/>
          <w:numId w:val="3"/>
        </w:numPr>
        <w:tabs>
          <w:tab w:val="clear" w:pos="1260"/>
          <w:tab w:val="num" w:pos="0"/>
        </w:tabs>
        <w:ind w:left="1440"/>
        <w:rPr>
          <w:i/>
        </w:rPr>
      </w:pPr>
      <w:hyperlink r:id="rId24" w:history="1">
        <w:r w:rsidR="000742D9" w:rsidRPr="000742D9">
          <w:rPr>
            <w:rStyle w:val="Hyperlink"/>
            <w:i/>
          </w:rPr>
          <w:t>New Orleans</w:t>
        </w:r>
      </w:hyperlink>
      <w:r w:rsidR="000742D9">
        <w:rPr>
          <w:i/>
        </w:rPr>
        <w:t>:  None</w:t>
      </w:r>
    </w:p>
    <w:p w:rsidR="00800ED0" w:rsidRDefault="00904E7C" w:rsidP="001B4F33">
      <w:pPr>
        <w:pStyle w:val="NationalBodyBullet"/>
        <w:numPr>
          <w:ilvl w:val="0"/>
          <w:numId w:val="3"/>
        </w:numPr>
        <w:tabs>
          <w:tab w:val="clear" w:pos="1260"/>
          <w:tab w:val="num" w:pos="0"/>
        </w:tabs>
        <w:ind w:left="1440"/>
        <w:rPr>
          <w:i/>
        </w:rPr>
      </w:pPr>
      <w:hyperlink r:id="rId25" w:history="1">
        <w:r w:rsidR="00800ED0" w:rsidRPr="00861FDD">
          <w:rPr>
            <w:rStyle w:val="Hyperlink"/>
            <w:i/>
          </w:rPr>
          <w:t>Shreveport</w:t>
        </w:r>
      </w:hyperlink>
      <w:r w:rsidR="00800ED0">
        <w:rPr>
          <w:i/>
        </w:rPr>
        <w:t xml:space="preserve">:  </w:t>
      </w:r>
      <w:r w:rsidR="001B4F33">
        <w:rPr>
          <w:i/>
        </w:rPr>
        <w:t>5</w:t>
      </w:r>
      <w:r w:rsidR="00800ED0">
        <w:rPr>
          <w:i/>
        </w:rPr>
        <w:t>,</w:t>
      </w:r>
      <w:r w:rsidR="00DE27FA">
        <w:rPr>
          <w:i/>
        </w:rPr>
        <w:t>176</w:t>
      </w:r>
    </w:p>
    <w:p w:rsidR="00604FD6"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visits, statewide, fiscal year </w:t>
      </w:r>
      <w:r w:rsidR="00B17B57">
        <w:rPr>
          <w:i/>
        </w:rPr>
        <w:t>20</w:t>
      </w:r>
      <w:r w:rsidR="001B4F33">
        <w:rPr>
          <w:i/>
        </w:rPr>
        <w:t>1</w:t>
      </w:r>
      <w:r w:rsidR="00DE27FA">
        <w:rPr>
          <w:i/>
        </w:rPr>
        <w:t>4</w:t>
      </w:r>
      <w:r w:rsidRPr="000D731C">
        <w:rPr>
          <w:i/>
        </w:rPr>
        <w:t xml:space="preserve">: </w:t>
      </w:r>
      <w:r>
        <w:rPr>
          <w:i/>
        </w:rPr>
        <w:t xml:space="preserve"> </w:t>
      </w:r>
      <w:r w:rsidR="00DE27FA">
        <w:rPr>
          <w:i/>
        </w:rPr>
        <w:t xml:space="preserve">More than </w:t>
      </w:r>
      <w:r w:rsidR="001B4F33">
        <w:rPr>
          <w:i/>
        </w:rPr>
        <w:t>1.2 million</w:t>
      </w:r>
    </w:p>
    <w:p w:rsidR="00224677" w:rsidRPr="000D731C" w:rsidRDefault="00224677" w:rsidP="00604FD6">
      <w:pPr>
        <w:pStyle w:val="NationalBodyBullet"/>
        <w:numPr>
          <w:ilvl w:val="0"/>
          <w:numId w:val="3"/>
        </w:numPr>
        <w:tabs>
          <w:tab w:val="clear" w:pos="1260"/>
          <w:tab w:val="num" w:pos="360"/>
          <w:tab w:val="num" w:pos="720"/>
        </w:tabs>
        <w:ind w:left="720"/>
        <w:rPr>
          <w:i/>
        </w:rPr>
      </w:pPr>
      <w:r>
        <w:rPr>
          <w:i/>
        </w:rPr>
        <w:t xml:space="preserve">Louisiana </w:t>
      </w:r>
      <w:r w:rsidRPr="002720DD">
        <w:rPr>
          <w:i/>
          <w:iCs/>
          <w:szCs w:val="24"/>
        </w:rPr>
        <w:t>veterans authorized for VA-funded care in the community: </w:t>
      </w:r>
      <w:r w:rsidRPr="002720DD">
        <w:rPr>
          <w:rFonts w:eastAsia="Calibri"/>
          <w:i/>
          <w:iCs/>
          <w:szCs w:val="24"/>
        </w:rPr>
        <w:t xml:space="preserve"> </w:t>
      </w:r>
      <w:r>
        <w:rPr>
          <w:rFonts w:eastAsia="Calibri"/>
          <w:i/>
          <w:iCs/>
        </w:rPr>
        <w:t>33,681</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DE27FA">
          <w:headerReference w:type="default" r:id="rId26"/>
          <w:footerReference w:type="even" r:id="rId27"/>
          <w:footerReference w:type="default" r:id="rId28"/>
          <w:pgSz w:w="12240" w:h="15840"/>
          <w:pgMar w:top="720" w:right="1440" w:bottom="1080" w:left="1440" w:header="720" w:footer="720" w:gutter="0"/>
          <w:cols w:space="720"/>
          <w:titlePg/>
          <w:docGrid w:linePitch="326"/>
        </w:sectPr>
      </w:pPr>
    </w:p>
    <w:p w:rsidR="00604FD6" w:rsidRDefault="00861FDD" w:rsidP="001B4F33">
      <w:pPr>
        <w:pStyle w:val="StateSpecific"/>
        <w:ind w:left="1440"/>
      </w:pPr>
      <w:r>
        <w:lastRenderedPageBreak/>
        <w:t>Baton Rouge</w:t>
      </w:r>
    </w:p>
    <w:p w:rsidR="001B4F33" w:rsidRDefault="001B4F33" w:rsidP="001B4F33">
      <w:pPr>
        <w:pStyle w:val="StateSpecific"/>
        <w:ind w:left="1440"/>
      </w:pPr>
      <w:r>
        <w:t>Bogalusa</w:t>
      </w:r>
    </w:p>
    <w:p w:rsidR="001B4F33" w:rsidRDefault="001B4F33" w:rsidP="001B4F33">
      <w:pPr>
        <w:pStyle w:val="StateSpecific"/>
        <w:ind w:left="1440"/>
      </w:pPr>
      <w:r>
        <w:t>Franklin</w:t>
      </w:r>
    </w:p>
    <w:p w:rsidR="00861FDD" w:rsidRDefault="00861FDD" w:rsidP="001B4F33">
      <w:pPr>
        <w:pStyle w:val="StateSpecific"/>
        <w:ind w:left="1440"/>
      </w:pPr>
      <w:smartTag w:uri="urn:schemas-microsoft-com:office:smarttags" w:element="City">
        <w:smartTag w:uri="urn:schemas-microsoft-com:office:smarttags" w:element="place">
          <w:smartTag w:uri="urn:schemas-microsoft-com:office:smarttags" w:element="PlaceName">
            <w:r>
              <w:t>Hammond</w:t>
            </w:r>
          </w:smartTag>
        </w:smartTag>
      </w:smartTag>
    </w:p>
    <w:p w:rsidR="00861FDD" w:rsidRDefault="00861FDD" w:rsidP="001B4F33">
      <w:pPr>
        <w:pStyle w:val="StateSpecific"/>
        <w:ind w:left="1440"/>
      </w:pPr>
      <w:smartTag w:uri="urn:schemas-microsoft-com:office:smarttags" w:element="City">
        <w:smartTag w:uri="urn:schemas-microsoft-com:office:smarttags" w:element="place">
          <w:smartTag w:uri="urn:schemas-microsoft-com:office:smarttags" w:element="PlaceName">
            <w:r>
              <w:t>Houma</w:t>
            </w:r>
          </w:smartTag>
        </w:smartTag>
      </w:smartTag>
    </w:p>
    <w:p w:rsidR="00861FDD" w:rsidRDefault="00861FDD" w:rsidP="001B4F33">
      <w:pPr>
        <w:pStyle w:val="StateSpecific"/>
        <w:ind w:left="1440"/>
      </w:pPr>
      <w:r>
        <w:t>Jennings</w:t>
      </w:r>
    </w:p>
    <w:p w:rsidR="00861FDD" w:rsidRDefault="00861FDD" w:rsidP="001B4F33">
      <w:pPr>
        <w:pStyle w:val="StateSpecific"/>
        <w:ind w:left="1440"/>
      </w:pPr>
      <w:r>
        <w:t>Lafayette</w:t>
      </w:r>
    </w:p>
    <w:p w:rsidR="001B4F33" w:rsidRDefault="001B4F33" w:rsidP="001B4F33">
      <w:pPr>
        <w:pStyle w:val="StateSpecific"/>
        <w:ind w:left="1440"/>
      </w:pPr>
      <w:r>
        <w:lastRenderedPageBreak/>
        <w:t>Leesville</w:t>
      </w:r>
    </w:p>
    <w:p w:rsidR="00861FDD" w:rsidRDefault="00861FDD" w:rsidP="001B4F33">
      <w:pPr>
        <w:pStyle w:val="StateSpecific"/>
        <w:ind w:left="1440"/>
      </w:pPr>
      <w:r>
        <w:t>Monroe</w:t>
      </w:r>
    </w:p>
    <w:p w:rsidR="001B4F33" w:rsidRDefault="001B4F33" w:rsidP="001B4F33">
      <w:pPr>
        <w:pStyle w:val="StateSpecific"/>
        <w:ind w:left="1440"/>
      </w:pPr>
      <w:r>
        <w:t>Natchitoches</w:t>
      </w:r>
    </w:p>
    <w:p w:rsidR="001B4F33" w:rsidRDefault="001B4F33" w:rsidP="001B4F33">
      <w:pPr>
        <w:pStyle w:val="StateSpecific"/>
        <w:ind w:left="1440"/>
      </w:pPr>
      <w:r>
        <w:t>New Orleans</w:t>
      </w:r>
    </w:p>
    <w:p w:rsidR="00861FDD" w:rsidRDefault="00861FDD" w:rsidP="001B4F33">
      <w:pPr>
        <w:pStyle w:val="StateSpecific"/>
        <w:ind w:left="1440"/>
      </w:pPr>
      <w:r>
        <w:t>Reserve</w:t>
      </w:r>
    </w:p>
    <w:p w:rsidR="001B4F33" w:rsidRDefault="001B4F33" w:rsidP="001B4F33">
      <w:pPr>
        <w:pStyle w:val="StateSpecific"/>
        <w:ind w:left="1440"/>
      </w:pPr>
      <w:r>
        <w:t>Shreveport (2)</w:t>
      </w:r>
    </w:p>
    <w:p w:rsidR="00861FDD" w:rsidRDefault="00861FDD" w:rsidP="001B4F33">
      <w:pPr>
        <w:pStyle w:val="StateSpecific"/>
        <w:ind w:left="1440"/>
      </w:pPr>
      <w:smartTag w:uri="urn:schemas-microsoft-com:office:smarttags" w:element="City">
        <w:smartTag w:uri="urn:schemas-microsoft-com:office:smarttags" w:element="place">
          <w:smartTag w:uri="urn:schemas-microsoft-com:office:smarttags" w:element="PlaceName">
            <w:r>
              <w:t>Slidell</w:t>
            </w:r>
          </w:smartTag>
        </w:smartTag>
      </w:smartTag>
    </w:p>
    <w:p w:rsidR="00604FD6" w:rsidRDefault="00604FD6" w:rsidP="00604FD6">
      <w:pPr>
        <w:pStyle w:val="StateSpecific"/>
        <w:ind w:left="720"/>
        <w:sectPr w:rsidR="00604FD6" w:rsidSect="00604FD6">
          <w:type w:val="continuous"/>
          <w:pgSz w:w="12240" w:h="15840"/>
          <w:pgMar w:top="1080" w:right="1800" w:bottom="1080" w:left="1440" w:header="720" w:footer="720" w:gutter="0"/>
          <w:cols w:num="2" w:space="720"/>
          <w:titlePg/>
        </w:sectPr>
      </w:pPr>
    </w:p>
    <w:p w:rsidR="001B4F33" w:rsidRDefault="001B4F33" w:rsidP="001B4F33">
      <w:pPr>
        <w:pStyle w:val="NationalBodyBullet"/>
        <w:numPr>
          <w:ilvl w:val="0"/>
          <w:numId w:val="8"/>
        </w:numPr>
        <w:tabs>
          <w:tab w:val="num" w:pos="720"/>
        </w:tabs>
        <w:ind w:left="720"/>
        <w:rPr>
          <w:i/>
          <w:color w:val="auto"/>
        </w:rPr>
      </w:pPr>
      <w:r>
        <w:rPr>
          <w:i/>
        </w:rPr>
        <w:lastRenderedPageBreak/>
        <w:t xml:space="preserve">Veterans </w:t>
      </w:r>
      <w:hyperlink r:id="rId29" w:history="1">
        <w:r>
          <w:rPr>
            <w:rStyle w:val="Hyperlink"/>
            <w:i/>
          </w:rPr>
          <w:t>Readjustment Counseling</w:t>
        </w:r>
      </w:hyperlink>
      <w:r>
        <w:rPr>
          <w:i/>
        </w:rPr>
        <w:t xml:space="preserve"> Centers</w:t>
      </w:r>
      <w:r>
        <w:rPr>
          <w:b/>
          <w:i/>
          <w:color w:val="C0504D"/>
        </w:rPr>
        <w:t xml:space="preserve"> </w:t>
      </w:r>
      <w:r>
        <w:rPr>
          <w:i/>
          <w:color w:val="auto"/>
        </w:rPr>
        <w:t xml:space="preserve">(Vet Centers) </w:t>
      </w:r>
      <w:hyperlink r:id="rId30" w:history="1">
        <w:r>
          <w:rPr>
            <w:rStyle w:val="Hyperlink"/>
            <w:i/>
          </w:rPr>
          <w:t>Locations</w:t>
        </w:r>
      </w:hyperlink>
      <w:r>
        <w:rPr>
          <w:i/>
          <w:color w:val="auto"/>
        </w:rPr>
        <w:t>:</w:t>
      </w:r>
    </w:p>
    <w:p w:rsidR="001B4F33" w:rsidRDefault="001B4F33" w:rsidP="001B4F33">
      <w:pPr>
        <w:rPr>
          <w:rFonts w:ascii="Times New Roman" w:hAnsi="Times New Roman"/>
          <w:i/>
        </w:rPr>
        <w:sectPr w:rsidR="001B4F33" w:rsidSect="001B4F33">
          <w:type w:val="continuous"/>
          <w:pgSz w:w="12240" w:h="15840"/>
          <w:pgMar w:top="1080" w:right="1800" w:bottom="1080" w:left="1440" w:header="720" w:footer="720" w:gutter="0"/>
          <w:cols w:space="720"/>
        </w:sectPr>
      </w:pPr>
    </w:p>
    <w:p w:rsidR="001B4F33" w:rsidRDefault="001B4F33" w:rsidP="001B4F33">
      <w:pPr>
        <w:pStyle w:val="NationalBodyBullet"/>
        <w:numPr>
          <w:ilvl w:val="0"/>
          <w:numId w:val="0"/>
        </w:numPr>
        <w:tabs>
          <w:tab w:val="left" w:pos="1800"/>
        </w:tabs>
        <w:ind w:left="1440"/>
        <w:rPr>
          <w:i/>
        </w:rPr>
      </w:pPr>
      <w:r>
        <w:rPr>
          <w:i/>
        </w:rPr>
        <w:lastRenderedPageBreak/>
        <w:t>Alexandria</w:t>
      </w:r>
    </w:p>
    <w:p w:rsidR="00604FD6" w:rsidRDefault="00861FDD" w:rsidP="001B4F33">
      <w:pPr>
        <w:pStyle w:val="NationalBodyBullet"/>
        <w:numPr>
          <w:ilvl w:val="0"/>
          <w:numId w:val="0"/>
        </w:numPr>
        <w:tabs>
          <w:tab w:val="left" w:pos="1800"/>
        </w:tabs>
        <w:ind w:left="1440"/>
        <w:rPr>
          <w:i/>
        </w:rPr>
      </w:pPr>
      <w:r>
        <w:rPr>
          <w:i/>
        </w:rPr>
        <w:t>Baton Rouge</w:t>
      </w:r>
    </w:p>
    <w:p w:rsidR="00861FDD" w:rsidRDefault="00861FDD" w:rsidP="001B4F33">
      <w:pPr>
        <w:pStyle w:val="NationalBodyBullet"/>
        <w:numPr>
          <w:ilvl w:val="0"/>
          <w:numId w:val="0"/>
        </w:numPr>
        <w:tabs>
          <w:tab w:val="left" w:pos="1800"/>
        </w:tabs>
        <w:ind w:left="1440"/>
        <w:rPr>
          <w:i/>
        </w:rPr>
      </w:pPr>
      <w:r>
        <w:rPr>
          <w:i/>
        </w:rPr>
        <w:lastRenderedPageBreak/>
        <w:t>Kenner</w:t>
      </w:r>
    </w:p>
    <w:p w:rsidR="00604FD6" w:rsidRDefault="00861FDD" w:rsidP="001B4F33">
      <w:pPr>
        <w:pStyle w:val="NationalBodyBullet"/>
        <w:numPr>
          <w:ilvl w:val="0"/>
          <w:numId w:val="0"/>
        </w:numPr>
        <w:tabs>
          <w:tab w:val="left" w:pos="1800"/>
        </w:tabs>
        <w:ind w:left="1440"/>
      </w:pPr>
      <w:r>
        <w:rPr>
          <w:i/>
        </w:rPr>
        <w:t>Shreveport</w:t>
      </w:r>
    </w:p>
    <w:p w:rsidR="001B4F33" w:rsidRDefault="001B4F33" w:rsidP="00604FD6">
      <w:pPr>
        <w:pStyle w:val="NationalBodyBullet"/>
        <w:numPr>
          <w:ilvl w:val="0"/>
          <w:numId w:val="0"/>
        </w:numPr>
        <w:sectPr w:rsidR="001B4F33" w:rsidSect="001B4F33">
          <w:type w:val="continuous"/>
          <w:pgSz w:w="12240" w:h="15840"/>
          <w:pgMar w:top="1080" w:right="1800" w:bottom="1080" w:left="1440" w:header="720" w:footer="720" w:gutter="0"/>
          <w:cols w:num="2" w:space="720"/>
          <w:titlePg/>
        </w:sectPr>
      </w:pPr>
    </w:p>
    <w:p w:rsidR="00604FD6" w:rsidRDefault="00604FD6" w:rsidP="00604FD6">
      <w:pPr>
        <w:pStyle w:val="NationalBodyBullet"/>
        <w:numPr>
          <w:ilvl w:val="0"/>
          <w:numId w:val="0"/>
        </w:numPr>
      </w:pPr>
    </w:p>
    <w:p w:rsidR="001B4F33" w:rsidRDefault="001B4F33" w:rsidP="00604FD6">
      <w:pPr>
        <w:pStyle w:val="NationalBodyBullet"/>
        <w:numPr>
          <w:ilvl w:val="0"/>
          <w:numId w:val="0"/>
        </w:numPr>
      </w:pPr>
    </w:p>
    <w:p w:rsidR="00604FD6" w:rsidRDefault="00604FD6" w:rsidP="00224677">
      <w:pPr>
        <w:pStyle w:val="Heading2"/>
      </w:pPr>
      <w:r>
        <w:t>Disabilities and Pensions</w:t>
      </w:r>
    </w:p>
    <w:p w:rsidR="00DE27FA" w:rsidRDefault="00DE27FA" w:rsidP="00DE27FA">
      <w:pPr>
        <w:pStyle w:val="NationalBodyBullet"/>
        <w:numPr>
          <w:ilvl w:val="0"/>
          <w:numId w:val="0"/>
        </w:numPr>
        <w:tabs>
          <w:tab w:val="left" w:pos="720"/>
        </w:tabs>
      </w:pPr>
      <w:r>
        <w:t xml:space="preserve">Not all military service-related issues end when people are </w:t>
      </w:r>
      <w:hyperlink r:id="rId31"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2" w:history="1">
        <w:r>
          <w:rPr>
            <w:rStyle w:val="Hyperlink"/>
          </w:rPr>
          <w:t>aid and attendance</w:t>
        </w:r>
      </w:hyperlink>
      <w:r>
        <w:t xml:space="preserve"> of another person may also be eligible to receive additional monetary amounts.</w:t>
      </w:r>
    </w:p>
    <w:p w:rsidR="00604FD6" w:rsidRDefault="005B4260" w:rsidP="005B4260">
      <w:pPr>
        <w:pStyle w:val="NationalBodyBullet"/>
        <w:numPr>
          <w:ilvl w:val="0"/>
          <w:numId w:val="0"/>
        </w:numPr>
        <w:tabs>
          <w:tab w:val="left" w:pos="720"/>
        </w:tabs>
        <w:rPr>
          <w:i/>
        </w:rPr>
      </w:pPr>
      <w:r>
        <w:rPr>
          <w:i/>
        </w:rPr>
        <w:t xml:space="preserve"> </w:t>
      </w:r>
    </w:p>
    <w:p w:rsidR="00604FD6" w:rsidRPr="00447E86" w:rsidRDefault="00604FD6" w:rsidP="00224677">
      <w:pPr>
        <w:pStyle w:val="Heading3"/>
      </w:pPr>
      <w:r w:rsidRPr="00447E86">
        <w:t>D</w:t>
      </w:r>
      <w:r w:rsidRPr="004646C1">
        <w:t>isabilities</w:t>
      </w:r>
      <w:r w:rsidRPr="00447E86">
        <w:t xml:space="preserve"> and Pensions </w:t>
      </w:r>
      <w:r w:rsidR="00D85D4C">
        <w:t>–</w:t>
      </w:r>
      <w:r w:rsidRPr="00447E86">
        <w:t xml:space="preserve"> </w:t>
      </w:r>
      <w:r w:rsidR="00800ED0">
        <w:t>Louisiana</w:t>
      </w:r>
      <w:r w:rsidR="00D85D4C">
        <w:t xml:space="preserve"> (Fiscal year 201</w:t>
      </w:r>
      <w:r w:rsidR="00DE27FA">
        <w:t>4</w:t>
      </w:r>
      <w:r w:rsidR="00D85D4C">
        <w:t xml:space="preserve">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DE27FA">
        <w:rPr>
          <w:i/>
        </w:rPr>
        <w:t>54</w:t>
      </w:r>
      <w:r w:rsidR="00691271">
        <w:rPr>
          <w:i/>
        </w:rPr>
        <w:t>,</w:t>
      </w:r>
      <w:r w:rsidR="00DE27FA">
        <w:rPr>
          <w:i/>
        </w:rPr>
        <w:t>290</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800ED0">
        <w:rPr>
          <w:i/>
        </w:rPr>
        <w:t>Louisiana</w:t>
      </w:r>
      <w:r w:rsidRPr="000D731C">
        <w:rPr>
          <w:i/>
        </w:rPr>
        <w:t xml:space="preserve">:  </w:t>
      </w:r>
      <w:r w:rsidR="00D85D4C">
        <w:rPr>
          <w:i/>
        </w:rPr>
        <w:t>6</w:t>
      </w:r>
      <w:r w:rsidR="00691271">
        <w:rPr>
          <w:i/>
        </w:rPr>
        <w:t>,</w:t>
      </w:r>
      <w:r w:rsidR="00DE27FA">
        <w:rPr>
          <w:i/>
        </w:rPr>
        <w:t>667</w:t>
      </w:r>
    </w:p>
    <w:p w:rsidR="00904E7C" w:rsidRPr="006F2CC4" w:rsidRDefault="00904E7C" w:rsidP="00904E7C">
      <w:pPr>
        <w:pStyle w:val="NationalBodyBullet"/>
        <w:numPr>
          <w:ilvl w:val="0"/>
          <w:numId w:val="5"/>
        </w:numPr>
        <w:tabs>
          <w:tab w:val="clear" w:pos="1260"/>
          <w:tab w:val="num" w:pos="720"/>
        </w:tabs>
        <w:ind w:left="720"/>
        <w:rPr>
          <w:i/>
        </w:rPr>
      </w:pPr>
      <w:r>
        <w:rPr>
          <w:i/>
        </w:rPr>
        <w:t xml:space="preserve">Number of disability claims processed:  </w:t>
      </w:r>
      <w:r>
        <w:rPr>
          <w:i/>
        </w:rPr>
        <w:t>24,117</w:t>
      </w:r>
      <w:bookmarkStart w:id="0" w:name="_GoBack"/>
      <w:bookmarkEnd w:id="0"/>
    </w:p>
    <w:p w:rsidR="00691271" w:rsidRDefault="00691271" w:rsidP="00691271">
      <w:pPr>
        <w:pStyle w:val="NationalBodyBullet"/>
        <w:numPr>
          <w:ilvl w:val="0"/>
          <w:numId w:val="0"/>
        </w:numPr>
        <w:rPr>
          <w:b/>
        </w:rPr>
      </w:pPr>
    </w:p>
    <w:p w:rsidR="00D85D4C" w:rsidRDefault="00D85D4C" w:rsidP="00691271">
      <w:pPr>
        <w:pStyle w:val="NationalBodyBullet"/>
        <w:numPr>
          <w:ilvl w:val="0"/>
          <w:numId w:val="0"/>
        </w:numPr>
        <w:rPr>
          <w:b/>
        </w:rPr>
      </w:pPr>
    </w:p>
    <w:p w:rsidR="00691271" w:rsidRDefault="00691271" w:rsidP="00224677">
      <w:pPr>
        <w:pStyle w:val="Heading2"/>
      </w:pPr>
      <w:r>
        <w:t>Memorial Affairs</w:t>
      </w:r>
    </w:p>
    <w:p w:rsidR="00DE27FA" w:rsidRPr="00E04C89" w:rsidRDefault="00DE27FA" w:rsidP="00DE27FA">
      <w:pPr>
        <w:pStyle w:val="NationalBodyBullet"/>
        <w:numPr>
          <w:ilvl w:val="0"/>
          <w:numId w:val="0"/>
        </w:numPr>
        <w:rPr>
          <w:color w:val="auto"/>
        </w:rPr>
      </w:pPr>
      <w:r w:rsidRPr="00E04C89">
        <w:rPr>
          <w:color w:val="auto"/>
        </w:rPr>
        <w:t xml:space="preserve">Most men and women who served in the military are </w:t>
      </w:r>
      <w:hyperlink r:id="rId33"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4"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5"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6"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7"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8" w:history="1">
        <w:r w:rsidRPr="00E04C89">
          <w:rPr>
            <w:rStyle w:val="Hyperlink"/>
          </w:rPr>
          <w:t>state veterans cemeteries</w:t>
        </w:r>
      </w:hyperlink>
      <w:r w:rsidRPr="00E04C89">
        <w:rPr>
          <w:color w:val="auto"/>
        </w:rPr>
        <w:t xml:space="preserve"> since the </w:t>
      </w:r>
      <w:hyperlink r:id="rId39"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604FD6" w:rsidRPr="00895A3A" w:rsidRDefault="00604FD6" w:rsidP="00604FD6">
      <w:pPr>
        <w:pStyle w:val="NationalBodyBullet"/>
        <w:numPr>
          <w:ilvl w:val="0"/>
          <w:numId w:val="0"/>
        </w:numPr>
        <w:rPr>
          <w:szCs w:val="24"/>
        </w:rPr>
      </w:pPr>
    </w:p>
    <w:p w:rsidR="00604FD6" w:rsidRPr="0013263B" w:rsidRDefault="00604FD6" w:rsidP="00224677">
      <w:pPr>
        <w:pStyle w:val="Heading3"/>
      </w:pPr>
      <w:r w:rsidRPr="0013263B">
        <w:t xml:space="preserve">Memorial Affairs – </w:t>
      </w:r>
      <w:r w:rsidR="00800ED0">
        <w:t>Louisiana</w:t>
      </w:r>
      <w:r w:rsidR="00DE27FA">
        <w:t xml:space="preserve"> (Fiscal year 2014 data)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800ED0">
        <w:rPr>
          <w:i/>
        </w:rPr>
        <w:t>Louisiana</w:t>
      </w:r>
      <w:r w:rsidRPr="000D731C">
        <w:rPr>
          <w:i/>
        </w:rPr>
        <w:t xml:space="preserve">: </w:t>
      </w:r>
      <w:r>
        <w:rPr>
          <w:i/>
        </w:rPr>
        <w:t xml:space="preserve"> </w:t>
      </w:r>
      <w:r w:rsidR="00DE27FA">
        <w:rPr>
          <w:i/>
        </w:rPr>
        <w:t>444</w:t>
      </w:r>
    </w:p>
    <w:p w:rsidR="00604FD6" w:rsidRDefault="00904E7C" w:rsidP="00604FD6">
      <w:pPr>
        <w:pStyle w:val="NationalBodyBullet"/>
        <w:numPr>
          <w:ilvl w:val="0"/>
          <w:numId w:val="6"/>
        </w:numPr>
        <w:tabs>
          <w:tab w:val="clear" w:pos="1260"/>
          <w:tab w:val="num" w:pos="-2430"/>
        </w:tabs>
        <w:ind w:left="1800"/>
        <w:rPr>
          <w:i/>
        </w:rPr>
      </w:pPr>
      <w:hyperlink r:id="rId40" w:history="1">
        <w:r w:rsidR="00861FDD" w:rsidRPr="00861FDD">
          <w:rPr>
            <w:rStyle w:val="Hyperlink"/>
            <w:i/>
          </w:rPr>
          <w:t>Alexandria</w:t>
        </w:r>
      </w:hyperlink>
      <w:r w:rsidR="00861FDD">
        <w:rPr>
          <w:i/>
        </w:rPr>
        <w:t xml:space="preserve">:  </w:t>
      </w:r>
      <w:r w:rsidR="00DE27FA">
        <w:rPr>
          <w:i/>
        </w:rPr>
        <w:t>20</w:t>
      </w:r>
    </w:p>
    <w:p w:rsidR="00861FDD" w:rsidRDefault="00904E7C" w:rsidP="00604FD6">
      <w:pPr>
        <w:pStyle w:val="NationalBodyBullet"/>
        <w:numPr>
          <w:ilvl w:val="0"/>
          <w:numId w:val="6"/>
        </w:numPr>
        <w:tabs>
          <w:tab w:val="clear" w:pos="1260"/>
          <w:tab w:val="num" w:pos="-2430"/>
        </w:tabs>
        <w:ind w:left="1800"/>
        <w:rPr>
          <w:i/>
        </w:rPr>
      </w:pPr>
      <w:hyperlink r:id="rId41" w:history="1">
        <w:r w:rsidR="00861FDD" w:rsidRPr="00861FDD">
          <w:rPr>
            <w:rStyle w:val="Hyperlink"/>
            <w:i/>
          </w:rPr>
          <w:t>Baton Rouge</w:t>
        </w:r>
      </w:hyperlink>
      <w:r w:rsidR="00861FDD">
        <w:rPr>
          <w:i/>
        </w:rPr>
        <w:t xml:space="preserve">:  </w:t>
      </w:r>
      <w:r w:rsidR="00DE27FA">
        <w:rPr>
          <w:i/>
        </w:rPr>
        <w:t>5</w:t>
      </w:r>
    </w:p>
    <w:p w:rsidR="00D85D4C" w:rsidRDefault="00904E7C" w:rsidP="00604FD6">
      <w:pPr>
        <w:pStyle w:val="NationalBodyBullet"/>
        <w:numPr>
          <w:ilvl w:val="0"/>
          <w:numId w:val="6"/>
        </w:numPr>
        <w:tabs>
          <w:tab w:val="clear" w:pos="1260"/>
          <w:tab w:val="num" w:pos="-2430"/>
        </w:tabs>
        <w:ind w:left="1800"/>
        <w:rPr>
          <w:i/>
        </w:rPr>
      </w:pPr>
      <w:hyperlink r:id="rId42" w:history="1">
        <w:r w:rsidR="00D85D4C" w:rsidRPr="00D85D4C">
          <w:rPr>
            <w:rStyle w:val="Hyperlink"/>
            <w:i/>
          </w:rPr>
          <w:t>Louisiana</w:t>
        </w:r>
      </w:hyperlink>
      <w:r w:rsidR="00D85D4C">
        <w:rPr>
          <w:i/>
        </w:rPr>
        <w:t xml:space="preserve">:  </w:t>
      </w:r>
      <w:r w:rsidR="00DE27FA">
        <w:rPr>
          <w:i/>
        </w:rPr>
        <w:t>251</w:t>
      </w:r>
    </w:p>
    <w:p w:rsidR="00861FDD" w:rsidRDefault="00904E7C" w:rsidP="00604FD6">
      <w:pPr>
        <w:pStyle w:val="NationalBodyBullet"/>
        <w:numPr>
          <w:ilvl w:val="0"/>
          <w:numId w:val="6"/>
        </w:numPr>
        <w:tabs>
          <w:tab w:val="clear" w:pos="1260"/>
          <w:tab w:val="num" w:pos="-2430"/>
        </w:tabs>
        <w:ind w:left="1800"/>
        <w:rPr>
          <w:i/>
        </w:rPr>
      </w:pPr>
      <w:hyperlink r:id="rId43" w:history="1">
        <w:r w:rsidR="00861FDD" w:rsidRPr="00861FDD">
          <w:rPr>
            <w:rStyle w:val="Hyperlink"/>
            <w:i/>
          </w:rPr>
          <w:t>Port Hudson</w:t>
        </w:r>
      </w:hyperlink>
      <w:r w:rsidR="00861FDD">
        <w:rPr>
          <w:i/>
        </w:rPr>
        <w:t xml:space="preserve">:  </w:t>
      </w:r>
      <w:r w:rsidR="00DE27FA">
        <w:rPr>
          <w:i/>
        </w:rPr>
        <w:t>168</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Headstones and markers provided (statewide):  </w:t>
      </w:r>
      <w:r w:rsidR="00DE27FA">
        <w:rPr>
          <w:i/>
        </w:rPr>
        <w:t>5</w:t>
      </w:r>
      <w:r w:rsidR="00691271">
        <w:rPr>
          <w:i/>
        </w:rPr>
        <w:t>,</w:t>
      </w:r>
      <w:r w:rsidR="00DE27FA">
        <w:rPr>
          <w:i/>
        </w:rPr>
        <w:t>036</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DE27FA">
        <w:rPr>
          <w:i/>
        </w:rPr>
        <w:t>4</w:t>
      </w:r>
      <w:r w:rsidR="00F135F4">
        <w:rPr>
          <w:i/>
        </w:rPr>
        <w:t>,</w:t>
      </w:r>
      <w:r w:rsidR="00DE27FA">
        <w:rPr>
          <w:i/>
        </w:rPr>
        <w:t>952</w:t>
      </w:r>
    </w:p>
    <w:p w:rsidR="00604FD6" w:rsidRDefault="00604FD6" w:rsidP="00604FD6">
      <w:pPr>
        <w:pStyle w:val="StateSpecific"/>
        <w:ind w:left="0"/>
      </w:pPr>
    </w:p>
    <w:p w:rsidR="00604FD6" w:rsidRDefault="00604FD6" w:rsidP="005B4260">
      <w:pPr>
        <w:pStyle w:val="NationalBodyBullet"/>
        <w:numPr>
          <w:ilvl w:val="0"/>
          <w:numId w:val="0"/>
        </w:numPr>
        <w:jc w:val="center"/>
        <w:rPr>
          <w:i/>
        </w:rPr>
      </w:pPr>
      <w:r>
        <w:t>#   #   #</w:t>
      </w: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33F" w:rsidRDefault="0010433F">
      <w:r>
        <w:separator/>
      </w:r>
    </w:p>
  </w:endnote>
  <w:endnote w:type="continuationSeparator" w:id="0">
    <w:p w:rsidR="0010433F" w:rsidRDefault="0010433F">
      <w:r>
        <w:continuationSeparator/>
      </w:r>
    </w:p>
  </w:endnote>
  <w:endnote w:type="continuationNotice" w:id="1">
    <w:p w:rsidR="00326D61" w:rsidRDefault="00326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163B68">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163B68">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904E7C">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33F" w:rsidRDefault="0010433F">
      <w:r>
        <w:separator/>
      </w:r>
    </w:p>
  </w:footnote>
  <w:footnote w:type="continuationSeparator" w:id="0">
    <w:p w:rsidR="0010433F" w:rsidRDefault="0010433F">
      <w:r>
        <w:continuationSeparator/>
      </w:r>
    </w:p>
  </w:footnote>
  <w:footnote w:type="continuationNotice" w:id="1">
    <w:p w:rsidR="00326D61" w:rsidRDefault="00326D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61" w:rsidRDefault="00326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hSWlb2syBTsNPO/pwgc4RLCSKE=" w:salt="YyrpzqzqLCySP5uTjE+7r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57"/>
    <w:rsid w:val="00042BCA"/>
    <w:rsid w:val="000742D9"/>
    <w:rsid w:val="000757DD"/>
    <w:rsid w:val="000A02BB"/>
    <w:rsid w:val="000C20A8"/>
    <w:rsid w:val="000C6BFF"/>
    <w:rsid w:val="00101AE9"/>
    <w:rsid w:val="0010433F"/>
    <w:rsid w:val="001161F6"/>
    <w:rsid w:val="00117D53"/>
    <w:rsid w:val="00163B68"/>
    <w:rsid w:val="001B4F33"/>
    <w:rsid w:val="001F7053"/>
    <w:rsid w:val="00224677"/>
    <w:rsid w:val="002424B6"/>
    <w:rsid w:val="00280EE7"/>
    <w:rsid w:val="00283295"/>
    <w:rsid w:val="002B1659"/>
    <w:rsid w:val="002F0250"/>
    <w:rsid w:val="00326D61"/>
    <w:rsid w:val="003470D6"/>
    <w:rsid w:val="00367FA3"/>
    <w:rsid w:val="0037155A"/>
    <w:rsid w:val="003A0F25"/>
    <w:rsid w:val="003A2CF6"/>
    <w:rsid w:val="003E4192"/>
    <w:rsid w:val="003E7CE0"/>
    <w:rsid w:val="003F33DD"/>
    <w:rsid w:val="00457115"/>
    <w:rsid w:val="00472041"/>
    <w:rsid w:val="004D0F4C"/>
    <w:rsid w:val="004E082E"/>
    <w:rsid w:val="005B4260"/>
    <w:rsid w:val="005E1146"/>
    <w:rsid w:val="005F0D16"/>
    <w:rsid w:val="005F28C5"/>
    <w:rsid w:val="00604FD6"/>
    <w:rsid w:val="0063367F"/>
    <w:rsid w:val="0063646C"/>
    <w:rsid w:val="00665767"/>
    <w:rsid w:val="00677DA1"/>
    <w:rsid w:val="00691271"/>
    <w:rsid w:val="006A4B57"/>
    <w:rsid w:val="00707F79"/>
    <w:rsid w:val="00714F7E"/>
    <w:rsid w:val="00800ED0"/>
    <w:rsid w:val="00842994"/>
    <w:rsid w:val="00861FDD"/>
    <w:rsid w:val="008803E2"/>
    <w:rsid w:val="008E7E6E"/>
    <w:rsid w:val="00904E7C"/>
    <w:rsid w:val="00931E4B"/>
    <w:rsid w:val="009619D2"/>
    <w:rsid w:val="00987250"/>
    <w:rsid w:val="00A31886"/>
    <w:rsid w:val="00A50B18"/>
    <w:rsid w:val="00AA4E02"/>
    <w:rsid w:val="00AE033C"/>
    <w:rsid w:val="00AE455F"/>
    <w:rsid w:val="00AE5DD8"/>
    <w:rsid w:val="00B17B57"/>
    <w:rsid w:val="00B22A1F"/>
    <w:rsid w:val="00BA2B6A"/>
    <w:rsid w:val="00BD410E"/>
    <w:rsid w:val="00BF4C1F"/>
    <w:rsid w:val="00C31449"/>
    <w:rsid w:val="00CC49BD"/>
    <w:rsid w:val="00CC5E41"/>
    <w:rsid w:val="00CF46C9"/>
    <w:rsid w:val="00D00BC1"/>
    <w:rsid w:val="00D56B96"/>
    <w:rsid w:val="00D5788D"/>
    <w:rsid w:val="00D80AA4"/>
    <w:rsid w:val="00D8177A"/>
    <w:rsid w:val="00D85D4C"/>
    <w:rsid w:val="00DE27FA"/>
    <w:rsid w:val="00EC6506"/>
    <w:rsid w:val="00EE3677"/>
    <w:rsid w:val="00F135F4"/>
    <w:rsid w:val="00F20002"/>
    <w:rsid w:val="00F612C0"/>
    <w:rsid w:val="00F664E1"/>
    <w:rsid w:val="00F6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677"/>
    <w:rPr>
      <w:rFonts w:ascii="Times" w:eastAsia="Times" w:hAnsi="Times"/>
      <w:sz w:val="24"/>
    </w:rPr>
  </w:style>
  <w:style w:type="paragraph" w:styleId="Heading1">
    <w:name w:val="heading 1"/>
    <w:basedOn w:val="NationalBodyBullet"/>
    <w:next w:val="Normal"/>
    <w:link w:val="Heading1Char"/>
    <w:qFormat/>
    <w:rsid w:val="00224677"/>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224677"/>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224677"/>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742D9"/>
    <w:rPr>
      <w:color w:val="800080"/>
      <w:u w:val="single"/>
    </w:rPr>
  </w:style>
  <w:style w:type="paragraph" w:customStyle="1" w:styleId="Default">
    <w:name w:val="Default"/>
    <w:rsid w:val="0063367F"/>
    <w:pPr>
      <w:autoSpaceDE w:val="0"/>
      <w:autoSpaceDN w:val="0"/>
      <w:adjustRightInd w:val="0"/>
    </w:pPr>
    <w:rPr>
      <w:rFonts w:eastAsia="Calibri"/>
      <w:color w:val="000000"/>
      <w:sz w:val="24"/>
      <w:szCs w:val="24"/>
    </w:rPr>
  </w:style>
  <w:style w:type="paragraph" w:styleId="BalloonText">
    <w:name w:val="Balloon Text"/>
    <w:basedOn w:val="Normal"/>
    <w:link w:val="BalloonTextChar"/>
    <w:rsid w:val="00D00BC1"/>
    <w:rPr>
      <w:rFonts w:ascii="Tahoma" w:hAnsi="Tahoma" w:cs="Tahoma"/>
      <w:sz w:val="16"/>
      <w:szCs w:val="16"/>
    </w:rPr>
  </w:style>
  <w:style w:type="character" w:customStyle="1" w:styleId="BalloonTextChar">
    <w:name w:val="Balloon Text Char"/>
    <w:basedOn w:val="DefaultParagraphFont"/>
    <w:link w:val="BalloonText"/>
    <w:rsid w:val="00D00BC1"/>
    <w:rPr>
      <w:rFonts w:ascii="Tahoma" w:eastAsia="Times" w:hAnsi="Tahoma" w:cs="Tahoma"/>
      <w:sz w:val="16"/>
      <w:szCs w:val="16"/>
    </w:rPr>
  </w:style>
  <w:style w:type="character" w:customStyle="1" w:styleId="Heading3Char">
    <w:name w:val="Heading 3 Char"/>
    <w:basedOn w:val="DefaultParagraphFont"/>
    <w:link w:val="Heading3"/>
    <w:rsid w:val="00224677"/>
    <w:rPr>
      <w:rFonts w:eastAsiaTheme="majorEastAsia" w:cstheme="majorBidi"/>
      <w:b/>
      <w:bCs/>
      <w:i/>
      <w:color w:val="000000" w:themeColor="text1"/>
      <w:sz w:val="24"/>
    </w:rPr>
  </w:style>
  <w:style w:type="character" w:customStyle="1" w:styleId="Heading1Char">
    <w:name w:val="Heading 1 Char"/>
    <w:basedOn w:val="DefaultParagraphFont"/>
    <w:link w:val="Heading1"/>
    <w:rsid w:val="00224677"/>
    <w:rPr>
      <w:rFonts w:eastAsia="Times"/>
      <w:b/>
      <w:color w:val="000000"/>
      <w:sz w:val="36"/>
      <w:szCs w:val="36"/>
    </w:rPr>
  </w:style>
  <w:style w:type="character" w:customStyle="1" w:styleId="Heading2Char">
    <w:name w:val="Heading 2 Char"/>
    <w:basedOn w:val="DefaultParagraphFont"/>
    <w:link w:val="Heading2"/>
    <w:rsid w:val="00224677"/>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677"/>
    <w:rPr>
      <w:rFonts w:ascii="Times" w:eastAsia="Times" w:hAnsi="Times"/>
      <w:sz w:val="24"/>
    </w:rPr>
  </w:style>
  <w:style w:type="paragraph" w:styleId="Heading1">
    <w:name w:val="heading 1"/>
    <w:basedOn w:val="NationalBodyBullet"/>
    <w:next w:val="Normal"/>
    <w:link w:val="Heading1Char"/>
    <w:qFormat/>
    <w:rsid w:val="00224677"/>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224677"/>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224677"/>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742D9"/>
    <w:rPr>
      <w:color w:val="800080"/>
      <w:u w:val="single"/>
    </w:rPr>
  </w:style>
  <w:style w:type="paragraph" w:customStyle="1" w:styleId="Default">
    <w:name w:val="Default"/>
    <w:rsid w:val="0063367F"/>
    <w:pPr>
      <w:autoSpaceDE w:val="0"/>
      <w:autoSpaceDN w:val="0"/>
      <w:adjustRightInd w:val="0"/>
    </w:pPr>
    <w:rPr>
      <w:rFonts w:eastAsia="Calibri"/>
      <w:color w:val="000000"/>
      <w:sz w:val="24"/>
      <w:szCs w:val="24"/>
    </w:rPr>
  </w:style>
  <w:style w:type="paragraph" w:styleId="BalloonText">
    <w:name w:val="Balloon Text"/>
    <w:basedOn w:val="Normal"/>
    <w:link w:val="BalloonTextChar"/>
    <w:rsid w:val="00D00BC1"/>
    <w:rPr>
      <w:rFonts w:ascii="Tahoma" w:hAnsi="Tahoma" w:cs="Tahoma"/>
      <w:sz w:val="16"/>
      <w:szCs w:val="16"/>
    </w:rPr>
  </w:style>
  <w:style w:type="character" w:customStyle="1" w:styleId="BalloonTextChar">
    <w:name w:val="Balloon Text Char"/>
    <w:basedOn w:val="DefaultParagraphFont"/>
    <w:link w:val="BalloonText"/>
    <w:rsid w:val="00D00BC1"/>
    <w:rPr>
      <w:rFonts w:ascii="Tahoma" w:eastAsia="Times" w:hAnsi="Tahoma" w:cs="Tahoma"/>
      <w:sz w:val="16"/>
      <w:szCs w:val="16"/>
    </w:rPr>
  </w:style>
  <w:style w:type="character" w:customStyle="1" w:styleId="Heading3Char">
    <w:name w:val="Heading 3 Char"/>
    <w:basedOn w:val="DefaultParagraphFont"/>
    <w:link w:val="Heading3"/>
    <w:rsid w:val="00224677"/>
    <w:rPr>
      <w:rFonts w:eastAsiaTheme="majorEastAsia" w:cstheme="majorBidi"/>
      <w:b/>
      <w:bCs/>
      <w:i/>
      <w:color w:val="000000" w:themeColor="text1"/>
      <w:sz w:val="24"/>
    </w:rPr>
  </w:style>
  <w:style w:type="character" w:customStyle="1" w:styleId="Heading1Char">
    <w:name w:val="Heading 1 Char"/>
    <w:basedOn w:val="DefaultParagraphFont"/>
    <w:link w:val="Heading1"/>
    <w:rsid w:val="00224677"/>
    <w:rPr>
      <w:rFonts w:eastAsia="Times"/>
      <w:b/>
      <w:color w:val="000000"/>
      <w:sz w:val="36"/>
      <w:szCs w:val="36"/>
    </w:rPr>
  </w:style>
  <w:style w:type="character" w:customStyle="1" w:styleId="Heading2Char">
    <w:name w:val="Heading 2 Char"/>
    <w:basedOn w:val="DefaultParagraphFont"/>
    <w:link w:val="Heading2"/>
    <w:rsid w:val="00224677"/>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5381">
      <w:bodyDiv w:val="1"/>
      <w:marLeft w:val="0"/>
      <w:marRight w:val="0"/>
      <w:marTop w:val="0"/>
      <w:marBottom w:val="0"/>
      <w:divBdr>
        <w:top w:val="none" w:sz="0" w:space="0" w:color="auto"/>
        <w:left w:val="none" w:sz="0" w:space="0" w:color="auto"/>
        <w:bottom w:val="none" w:sz="0" w:space="0" w:color="auto"/>
        <w:right w:val="none" w:sz="0" w:space="0" w:color="auto"/>
      </w:divBdr>
    </w:div>
    <w:div w:id="1235091759">
      <w:bodyDiv w:val="1"/>
      <w:marLeft w:val="0"/>
      <w:marRight w:val="0"/>
      <w:marTop w:val="0"/>
      <w:marBottom w:val="0"/>
      <w:divBdr>
        <w:top w:val="none" w:sz="0" w:space="0" w:color="auto"/>
        <w:left w:val="none" w:sz="0" w:space="0" w:color="auto"/>
        <w:bottom w:val="none" w:sz="0" w:space="0" w:color="auto"/>
        <w:right w:val="none" w:sz="0" w:space="0" w:color="auto"/>
      </w:divBdr>
    </w:div>
    <w:div w:id="1812092242">
      <w:bodyDiv w:val="1"/>
      <w:marLeft w:val="0"/>
      <w:marRight w:val="0"/>
      <w:marTop w:val="0"/>
      <w:marBottom w:val="0"/>
      <w:divBdr>
        <w:top w:val="none" w:sz="0" w:space="0" w:color="auto"/>
        <w:left w:val="none" w:sz="0" w:space="0" w:color="auto"/>
        <w:bottom w:val="none" w:sz="0" w:space="0" w:color="auto"/>
        <w:right w:val="none" w:sz="0" w:space="0" w:color="auto"/>
      </w:divBdr>
    </w:div>
    <w:div w:id="19470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eader" Target="header1.xml"/><Relationship Id="rId39" Type="http://schemas.openxmlformats.org/officeDocument/2006/relationships/hyperlink" Target="http://www.cem.va.gov/cem/grants/veterans_cemeteries.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cems/listcem.asp" TargetMode="External"/><Relationship Id="rId42" Type="http://schemas.openxmlformats.org/officeDocument/2006/relationships/hyperlink" Target="http://www.cem.va.gov/CEM/cems/nchp/louisiana.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shreveport.va.gov" TargetMode="Externa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vetcenter.va.gov/Vet_Center_Services.asp" TargetMode="External"/><Relationship Id="rId41" Type="http://schemas.openxmlformats.org/officeDocument/2006/relationships/hyperlink" Target="http://www.cem.va.gov/CEM/cems/nchp/batonrouge.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neworleans.va.gov/"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pmc.asp" TargetMode="External"/><Relationship Id="rId40" Type="http://schemas.openxmlformats.org/officeDocument/2006/relationships/hyperlink" Target="http://www.cem.va.gov/CEM/cems/nchp/alexandriala.as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va.gov/502alexandria/" TargetMode="External"/><Relationship Id="rId28" Type="http://schemas.openxmlformats.org/officeDocument/2006/relationships/footer" Target="footer2.xml"/><Relationship Id="rId36" Type="http://schemas.openxmlformats.org/officeDocument/2006/relationships/hyperlink" Target="http://www.cem.va.gov/hmm/index.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s://www.ebenefits.va.gov/ebenefits-portal/ebenefits.porta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2.va.gov/directory/guide/vetcenter.asp?isFlash=0" TargetMode="External"/><Relationship Id="rId35" Type="http://schemas.openxmlformats.org/officeDocument/2006/relationships/hyperlink" Target="http://gravelocator.cem.va.gov/" TargetMode="External"/><Relationship Id="rId43" Type="http://schemas.openxmlformats.org/officeDocument/2006/relationships/hyperlink" Target="http://www.cem.va.gov/CEM/cems/nchp/porthuds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1143</Words>
  <Characters>8565</Characters>
  <Application>Microsoft Office Word</Application>
  <DocSecurity>8</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9689</CharactersWithSpaces>
  <SharedDoc>false</SharedDoc>
  <HLinks>
    <vt:vector size="138" baseType="variant">
      <vt:variant>
        <vt:i4>2752619</vt:i4>
      </vt:variant>
      <vt:variant>
        <vt:i4>66</vt:i4>
      </vt:variant>
      <vt:variant>
        <vt:i4>0</vt:i4>
      </vt:variant>
      <vt:variant>
        <vt:i4>5</vt:i4>
      </vt:variant>
      <vt:variant>
        <vt:lpwstr>http://www.cem.va.gov/CEM/cems/nchp/porthudson.asp</vt:lpwstr>
      </vt:variant>
      <vt:variant>
        <vt:lpwstr/>
      </vt:variant>
      <vt:variant>
        <vt:i4>3473530</vt:i4>
      </vt:variant>
      <vt:variant>
        <vt:i4>63</vt:i4>
      </vt:variant>
      <vt:variant>
        <vt:i4>0</vt:i4>
      </vt:variant>
      <vt:variant>
        <vt:i4>5</vt:i4>
      </vt:variant>
      <vt:variant>
        <vt:lpwstr>http://www.cem.va.gov/CEM/cems/nchp/batonrouge.asp</vt:lpwstr>
      </vt:variant>
      <vt:variant>
        <vt:lpwstr/>
      </vt:variant>
      <vt:variant>
        <vt:i4>5308430</vt:i4>
      </vt:variant>
      <vt:variant>
        <vt:i4>60</vt:i4>
      </vt:variant>
      <vt:variant>
        <vt:i4>0</vt:i4>
      </vt:variant>
      <vt:variant>
        <vt:i4>5</vt:i4>
      </vt:variant>
      <vt:variant>
        <vt:lpwstr>http://www.cem.va.gov/CEM/cems/nchp/alexandriala.asp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20</vt:i4>
      </vt:variant>
      <vt:variant>
        <vt:i4>33</vt:i4>
      </vt:variant>
      <vt:variant>
        <vt:i4>0</vt:i4>
      </vt:variant>
      <vt:variant>
        <vt:i4>5</vt:i4>
      </vt:variant>
      <vt:variant>
        <vt:lpwstr>http://www.shreveport.va.gov/</vt:lpwstr>
      </vt:variant>
      <vt:variant>
        <vt:lpwstr/>
      </vt:variant>
      <vt:variant>
        <vt:i4>1376275</vt:i4>
      </vt:variant>
      <vt:variant>
        <vt:i4>30</vt:i4>
      </vt:variant>
      <vt:variant>
        <vt:i4>0</vt:i4>
      </vt:variant>
      <vt:variant>
        <vt:i4>5</vt:i4>
      </vt:variant>
      <vt:variant>
        <vt:lpwstr>http://www.neworleans.va.gov/</vt:lpwstr>
      </vt:variant>
      <vt:variant>
        <vt:lpwstr/>
      </vt:variant>
      <vt:variant>
        <vt:i4>4456526</vt:i4>
      </vt:variant>
      <vt:variant>
        <vt:i4>27</vt:i4>
      </vt:variant>
      <vt:variant>
        <vt:i4>0</vt:i4>
      </vt:variant>
      <vt:variant>
        <vt:i4>5</vt:i4>
      </vt:variant>
      <vt:variant>
        <vt:lpwstr>http://www.va.gov/502alexandria/</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2014-10-22T12:29:00Z</cp:lastPrinted>
  <dcterms:created xsi:type="dcterms:W3CDTF">2015-12-09T16:25:00Z</dcterms:created>
  <dcterms:modified xsi:type="dcterms:W3CDTF">2015-12-14T19:07:00Z</dcterms:modified>
</cp:coreProperties>
</file>