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685"/>
        <w:gridCol w:w="9360"/>
      </w:tblGrid>
      <w:tr w:rsidR="000F61FD" w14:paraId="27F38E9A" w14:textId="77777777" w:rsidTr="003A3765">
        <w:tc>
          <w:tcPr>
            <w:tcW w:w="3685" w:type="dxa"/>
            <w:vAlign w:val="center"/>
          </w:tcPr>
          <w:p w14:paraId="1C86FF70" w14:textId="782781E7" w:rsidR="000F61FD" w:rsidRDefault="000F61FD" w:rsidP="003A3765">
            <w:pPr>
              <w:jc w:val="center"/>
            </w:pPr>
            <w:r>
              <w:t>Rapid Rehousing VA Training Resources</w:t>
            </w:r>
          </w:p>
        </w:tc>
        <w:tc>
          <w:tcPr>
            <w:tcW w:w="9360" w:type="dxa"/>
          </w:tcPr>
          <w:p w14:paraId="2207C482" w14:textId="61099197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4" w:history="1">
              <w:r w:rsidR="000F61FD" w:rsidRPr="003A3765">
                <w:rPr>
                  <w:rStyle w:val="Hyperlink"/>
                  <w:sz w:val="24"/>
                  <w:szCs w:val="24"/>
                </w:rPr>
                <w:t>A Reintroduction to Rapid Resolution</w:t>
              </w:r>
            </w:hyperlink>
          </w:p>
          <w:p w14:paraId="3D75D6F9" w14:textId="77777777" w:rsidR="00AD2B21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5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Overview of Rapid Re-Housing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6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Stress and Homelessness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7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Assessing Housing Barriers</w:t>
              </w:r>
            </w:hyperlink>
          </w:p>
          <w:p w14:paraId="5246B030" w14:textId="445A299B" w:rsidR="00AD2B21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8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Assessment and Housing Plan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9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Housing Identification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Case Management and Housing Plans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11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Financial Assistance</w:t>
              </w:r>
            </w:hyperlink>
          </w:p>
          <w:p w14:paraId="51FAFA1F" w14:textId="12E3EE6A" w:rsidR="00AD2B21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12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Housing Navigation and Landlord &amp; Tenant Incentives: What's Working</w:t>
              </w:r>
            </w:hyperlink>
          </w:p>
          <w:p w14:paraId="02022935" w14:textId="5CCF9B1D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13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Landlord Supports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14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Case Management and Housing Stability Supports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15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Engagement and Troubleshooting</w:t>
              </w:r>
            </w:hyperlink>
            <w:r w:rsidR="000F61F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16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Closing the Case</w:t>
              </w:r>
            </w:hyperlink>
          </w:p>
        </w:tc>
      </w:tr>
      <w:tr w:rsidR="000F61FD" w14:paraId="047CD9BC" w14:textId="77777777" w:rsidTr="003A3765">
        <w:tc>
          <w:tcPr>
            <w:tcW w:w="3685" w:type="dxa"/>
            <w:vAlign w:val="center"/>
          </w:tcPr>
          <w:p w14:paraId="45B27434" w14:textId="30014188" w:rsidR="000F61FD" w:rsidRDefault="000F61FD" w:rsidP="003A3765">
            <w:pPr>
              <w:jc w:val="center"/>
            </w:pPr>
            <w:r>
              <w:t>Income and Employment supports</w:t>
            </w:r>
          </w:p>
        </w:tc>
        <w:tc>
          <w:tcPr>
            <w:tcW w:w="9360" w:type="dxa"/>
          </w:tcPr>
          <w:p w14:paraId="623533FD" w14:textId="77777777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17" w:tgtFrame="_blank" w:history="1">
              <w:r w:rsidR="000F61F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SSVF Webinar Series: National Program Updates and SSI, SSDI, Outreach, Access and Recovery (SOAR)- June 13, 2019</w:t>
              </w:r>
            </w:hyperlink>
          </w:p>
          <w:p w14:paraId="6A20B998" w14:textId="19E39062" w:rsidR="00AD2B21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18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Income and Resource Maximization</w:t>
              </w:r>
            </w:hyperlink>
          </w:p>
        </w:tc>
      </w:tr>
      <w:tr w:rsidR="000F61FD" w14:paraId="37D17BD4" w14:textId="77777777" w:rsidTr="003A3765">
        <w:tc>
          <w:tcPr>
            <w:tcW w:w="3685" w:type="dxa"/>
            <w:vAlign w:val="center"/>
          </w:tcPr>
          <w:p w14:paraId="44B9A8C9" w14:textId="5E5AA063" w:rsidR="000F61FD" w:rsidRDefault="00AD2B21" w:rsidP="003A3765">
            <w:pPr>
              <w:jc w:val="center"/>
            </w:pPr>
            <w:r>
              <w:t>Health Care Navigation</w:t>
            </w:r>
          </w:p>
        </w:tc>
        <w:tc>
          <w:tcPr>
            <w:tcW w:w="9360" w:type="dxa"/>
          </w:tcPr>
          <w:p w14:paraId="46F7F6B6" w14:textId="77777777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19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Shallow Subsidy &amp; Healthcare Navigation - March 14, 2024</w:t>
              </w:r>
            </w:hyperlink>
          </w:p>
          <w:p w14:paraId="218CF64C" w14:textId="26B1E455" w:rsidR="00AD2B21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20" w:tgtFrame="_blank" w:history="1">
              <w:r w:rsidR="00AD2B21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SSVF National Webinar Series: Health Care Navigators - August 13, 2020</w:t>
              </w:r>
            </w:hyperlink>
          </w:p>
        </w:tc>
      </w:tr>
      <w:tr w:rsidR="000F61FD" w14:paraId="42B3E75B" w14:textId="77777777" w:rsidTr="003A3765">
        <w:tc>
          <w:tcPr>
            <w:tcW w:w="3685" w:type="dxa"/>
            <w:vAlign w:val="center"/>
          </w:tcPr>
          <w:p w14:paraId="7A885305" w14:textId="2A548E90" w:rsidR="000F61FD" w:rsidRDefault="0097320D" w:rsidP="003A3765">
            <w:pPr>
              <w:jc w:val="center"/>
            </w:pPr>
            <w:r>
              <w:t>Program Manager Academy</w:t>
            </w:r>
          </w:p>
        </w:tc>
        <w:tc>
          <w:tcPr>
            <w:tcW w:w="9360" w:type="dxa"/>
          </w:tcPr>
          <w:p w14:paraId="42607C32" w14:textId="77777777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21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Program Manager Academy</w:t>
              </w:r>
            </w:hyperlink>
            <w:r w:rsidR="0097320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22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Program Manager Academy Resource Sheet</w:t>
              </w:r>
            </w:hyperlink>
          </w:p>
          <w:p w14:paraId="0B552B00" w14:textId="77777777" w:rsidR="0097320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23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Equity Dashboard Leading Change - December 14, 2023</w:t>
              </w:r>
            </w:hyperlink>
            <w:r w:rsidR="0097320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24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Budget and Finance Office Hours - November 20, 2023</w:t>
              </w:r>
            </w:hyperlink>
            <w:r w:rsidR="0097320D" w:rsidRPr="003A3765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  <w:hyperlink r:id="rId25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Data Office Hours - October 20, 2023</w:t>
              </w:r>
            </w:hyperlink>
          </w:p>
          <w:p w14:paraId="5AE5F34E" w14:textId="597B46B6" w:rsidR="0097320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26" w:tgtFrame="_blank" w:history="1">
              <w:r w:rsidR="0097320D" w:rsidRPr="003A3765">
                <w:rPr>
                  <w:rStyle w:val="Hyperlink"/>
                  <w:rFonts w:ascii="Source Sans Pro" w:hAnsi="Source Sans Pro"/>
                  <w:sz w:val="24"/>
                  <w:szCs w:val="24"/>
                  <w:shd w:val="clear" w:color="auto" w:fill="FFFFFF"/>
                </w:rPr>
                <w:t>SSVF Equity: Data and Practice - May 11, 2023</w:t>
              </w:r>
            </w:hyperlink>
          </w:p>
        </w:tc>
      </w:tr>
      <w:tr w:rsidR="000F61FD" w14:paraId="736F357F" w14:textId="77777777" w:rsidTr="003A3765">
        <w:tc>
          <w:tcPr>
            <w:tcW w:w="3685" w:type="dxa"/>
            <w:vAlign w:val="center"/>
          </w:tcPr>
          <w:p w14:paraId="0ABF56BE" w14:textId="790E3EA8" w:rsidR="000F61FD" w:rsidRDefault="00D92217" w:rsidP="003A3765">
            <w:pPr>
              <w:jc w:val="center"/>
            </w:pPr>
            <w:r>
              <w:lastRenderedPageBreak/>
              <w:t>National S.A.V.E Training</w:t>
            </w:r>
          </w:p>
        </w:tc>
        <w:tc>
          <w:tcPr>
            <w:tcW w:w="9360" w:type="dxa"/>
          </w:tcPr>
          <w:p w14:paraId="17B2A4AB" w14:textId="77777777" w:rsidR="00D92217" w:rsidRPr="003A3765" w:rsidRDefault="00D92217" w:rsidP="003A3765">
            <w:pPr>
              <w:spacing w:line="360" w:lineRule="auto"/>
              <w:rPr>
                <w:sz w:val="24"/>
                <w:szCs w:val="24"/>
              </w:rPr>
            </w:pPr>
          </w:p>
          <w:p w14:paraId="696F71D7" w14:textId="3FE38D5B" w:rsidR="000F61FD" w:rsidRPr="003A3765" w:rsidRDefault="00255A4B" w:rsidP="003A3765">
            <w:pPr>
              <w:spacing w:line="360" w:lineRule="auto"/>
              <w:rPr>
                <w:sz w:val="24"/>
                <w:szCs w:val="24"/>
              </w:rPr>
            </w:pPr>
            <w:hyperlink r:id="rId27" w:history="1">
              <w:r w:rsidR="00D92217" w:rsidRPr="003A3765">
                <w:rPr>
                  <w:rStyle w:val="Hyperlink"/>
                  <w:sz w:val="24"/>
                  <w:szCs w:val="24"/>
                </w:rPr>
                <w:t>VA S.A.V.E Suicide Prevention Training 6.11.2024</w:t>
              </w:r>
            </w:hyperlink>
          </w:p>
        </w:tc>
      </w:tr>
      <w:tr w:rsidR="000F61FD" w14:paraId="21B9133B" w14:textId="77777777" w:rsidTr="003A3765">
        <w:tc>
          <w:tcPr>
            <w:tcW w:w="3685" w:type="dxa"/>
            <w:vAlign w:val="center"/>
          </w:tcPr>
          <w:p w14:paraId="0C6434AA" w14:textId="298BF9A6" w:rsidR="000F61FD" w:rsidRDefault="00D92217" w:rsidP="003A3765">
            <w:pPr>
              <w:jc w:val="center"/>
            </w:pPr>
            <w:r>
              <w:t>HPO information</w:t>
            </w:r>
          </w:p>
        </w:tc>
        <w:tc>
          <w:tcPr>
            <w:tcW w:w="9360" w:type="dxa"/>
          </w:tcPr>
          <w:p w14:paraId="6B79EF70" w14:textId="77777777" w:rsidR="00D92217" w:rsidRPr="003A3765" w:rsidRDefault="00D92217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</w:p>
          <w:p w14:paraId="7B45040B" w14:textId="53FCF85D" w:rsidR="000F61FD" w:rsidRPr="003A3765" w:rsidRDefault="00255A4B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  <w:hyperlink r:id="rId28" w:history="1">
              <w:r w:rsidR="00D92217" w:rsidRPr="00D92217">
                <w:rPr>
                  <w:rStyle w:val="Hyperlink"/>
                  <w:rFonts w:ascii="Roboto" w:eastAsia="Times New Roman" w:hAnsi="Roboto" w:cs="Times New Roman"/>
                  <w:kern w:val="36"/>
                  <w:sz w:val="24"/>
                  <w:szCs w:val="24"/>
                </w:rPr>
                <w:t>Overview of VA Resources to End Veteran Homelessness 04.30.2024</w:t>
              </w:r>
            </w:hyperlink>
          </w:p>
        </w:tc>
      </w:tr>
      <w:tr w:rsidR="00D92217" w14:paraId="07D73D76" w14:textId="77777777" w:rsidTr="003A3765">
        <w:tc>
          <w:tcPr>
            <w:tcW w:w="3685" w:type="dxa"/>
            <w:vAlign w:val="center"/>
          </w:tcPr>
          <w:p w14:paraId="28C86A75" w14:textId="3F359A43" w:rsidR="00D92217" w:rsidRDefault="00D92217" w:rsidP="003A3765">
            <w:pPr>
              <w:jc w:val="center"/>
            </w:pPr>
            <w:r>
              <w:t>Guides</w:t>
            </w:r>
          </w:p>
        </w:tc>
        <w:tc>
          <w:tcPr>
            <w:tcW w:w="9360" w:type="dxa"/>
          </w:tcPr>
          <w:p w14:paraId="32B8659E" w14:textId="77777777" w:rsidR="00D92217" w:rsidRPr="003A3765" w:rsidRDefault="00255A4B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  <w:hyperlink r:id="rId29" w:history="1">
              <w:r w:rsidR="00D92217" w:rsidRPr="003A3765">
                <w:rPr>
                  <w:rStyle w:val="Hyperlink"/>
                  <w:rFonts w:ascii="Roboto" w:eastAsia="Times New Roman" w:hAnsi="Roboto" w:cs="Times New Roman"/>
                  <w:kern w:val="36"/>
                  <w:sz w:val="24"/>
                  <w:szCs w:val="24"/>
                </w:rPr>
                <w:t>SSVF Program Guide</w:t>
              </w:r>
            </w:hyperlink>
          </w:p>
          <w:p w14:paraId="67C8E3B5" w14:textId="40A81214" w:rsidR="00D92217" w:rsidRPr="003A3765" w:rsidRDefault="00255A4B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  <w:hyperlink r:id="rId30" w:history="1">
              <w:r w:rsidR="00D92217" w:rsidRPr="003A3765">
                <w:rPr>
                  <w:rStyle w:val="Hyperlink"/>
                  <w:rFonts w:ascii="Roboto" w:eastAsia="Times New Roman" w:hAnsi="Roboto" w:cs="Times New Roman"/>
                  <w:kern w:val="36"/>
                  <w:sz w:val="24"/>
                  <w:szCs w:val="24"/>
                </w:rPr>
                <w:t>SSVF Data Guide</w:t>
              </w:r>
            </w:hyperlink>
          </w:p>
          <w:p w14:paraId="6BE84F03" w14:textId="395C8A70" w:rsidR="00D92217" w:rsidRPr="003A3765" w:rsidRDefault="00255A4B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  <w:hyperlink r:id="rId31" w:history="1">
              <w:r w:rsidR="00D92217" w:rsidRPr="003A3765">
                <w:rPr>
                  <w:rStyle w:val="Hyperlink"/>
                  <w:rFonts w:ascii="Roboto" w:eastAsia="Times New Roman" w:hAnsi="Roboto" w:cs="Times New Roman"/>
                  <w:kern w:val="36"/>
                  <w:sz w:val="24"/>
                  <w:szCs w:val="24"/>
                </w:rPr>
                <w:t>Rapid Resolution Compliance Guide</w:t>
              </w:r>
            </w:hyperlink>
          </w:p>
          <w:p w14:paraId="2BA8DA9B" w14:textId="7F0B9E74" w:rsidR="00D92217" w:rsidRPr="003A3765" w:rsidRDefault="00255A4B" w:rsidP="003A3765">
            <w:pPr>
              <w:spacing w:line="360" w:lineRule="auto"/>
              <w:outlineLvl w:val="0"/>
              <w:rPr>
                <w:rFonts w:ascii="Roboto" w:eastAsia="Times New Roman" w:hAnsi="Roboto" w:cs="Times New Roman"/>
                <w:color w:val="000000"/>
                <w:kern w:val="36"/>
                <w:sz w:val="24"/>
                <w:szCs w:val="24"/>
              </w:rPr>
            </w:pPr>
            <w:hyperlink r:id="rId32" w:history="1">
              <w:r w:rsidR="00D92217" w:rsidRPr="003A3765">
                <w:rPr>
                  <w:rStyle w:val="Hyperlink"/>
                  <w:rFonts w:ascii="Roboto" w:eastAsia="Times New Roman" w:hAnsi="Roboto" w:cs="Times New Roman"/>
                  <w:kern w:val="36"/>
                  <w:sz w:val="24"/>
                  <w:szCs w:val="24"/>
                </w:rPr>
                <w:t>Shallow Subsidy Compliance Guide</w:t>
              </w:r>
            </w:hyperlink>
          </w:p>
        </w:tc>
      </w:tr>
    </w:tbl>
    <w:p w14:paraId="796FDA80" w14:textId="77777777" w:rsidR="000F61FD" w:rsidRDefault="000F61FD"/>
    <w:sectPr w:rsidR="000F61FD" w:rsidSect="00973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D"/>
    <w:rsid w:val="000F61FD"/>
    <w:rsid w:val="00246AE9"/>
    <w:rsid w:val="00255A4B"/>
    <w:rsid w:val="002D5620"/>
    <w:rsid w:val="003A3765"/>
    <w:rsid w:val="007F1C4A"/>
    <w:rsid w:val="00901A7A"/>
    <w:rsid w:val="0097320D"/>
    <w:rsid w:val="00AD2B21"/>
    <w:rsid w:val="00D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8B27"/>
  <w15:chartTrackingRefBased/>
  <w15:docId w15:val="{E72E678A-5DD4-4911-B8C6-5EDAC01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1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2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DefaultParagraphFont"/>
    <w:rsid w:val="00D92217"/>
  </w:style>
  <w:style w:type="character" w:customStyle="1" w:styleId="ytp-time-separator">
    <w:name w:val="ytp-time-separator"/>
    <w:basedOn w:val="DefaultParagraphFont"/>
    <w:rsid w:val="00D92217"/>
  </w:style>
  <w:style w:type="character" w:customStyle="1" w:styleId="ytp-time-duration">
    <w:name w:val="ytp-time-duration"/>
    <w:basedOn w:val="DefaultParagraphFont"/>
    <w:rsid w:val="00D9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homeless/ssvf/docs/SSVFU_Practice_Area2.pdf" TargetMode="External"/><Relationship Id="rId13" Type="http://schemas.openxmlformats.org/officeDocument/2006/relationships/hyperlink" Target="https://www.va.gov/homeless/ssvf/docs/SSVFU_Practice_Area5.pdf" TargetMode="External"/><Relationship Id="rId18" Type="http://schemas.openxmlformats.org/officeDocument/2006/relationships/hyperlink" Target="https://www.va.gov/HOMELESS/ssvf/docs/7_RRH_Income_and_Resource_Maximization.pdf" TargetMode="External"/><Relationship Id="rId26" Type="http://schemas.openxmlformats.org/officeDocument/2006/relationships/hyperlink" Target="https://www.va.gov/HOMELESS/ssvf/docs/Equity_Report_Webinar_May_11_202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be.com/playlist?list=PLgvSuRH0-o2Jllr5s5BwK5nr9xs54V_K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a.gov/HOMELESS/ssvf/docs/3_RRH_Assessing_Housing_Barriers.pdf" TargetMode="External"/><Relationship Id="rId12" Type="http://schemas.openxmlformats.org/officeDocument/2006/relationships/hyperlink" Target="https://www.va.gov/HOMELESS/ssvf/docs/PHCA4_Housing_Navigation_and_Incentives.pdf" TargetMode="External"/><Relationship Id="rId17" Type="http://schemas.openxmlformats.org/officeDocument/2006/relationships/hyperlink" Target="https://www.va.gov/HOMELESS/ssvf/docs/SSVF_National_Webinar_2019_06_13_SOAR.pdf" TargetMode="External"/><Relationship Id="rId25" Type="http://schemas.openxmlformats.org/officeDocument/2006/relationships/hyperlink" Target="https://www.va.gov/HOMELESS/ssvf/docs/Data_Office_Hours_October_20_2023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a.gov/HOMELESS/ssvf/docs/10_RRH_Closing_the_Case.pdf" TargetMode="External"/><Relationship Id="rId20" Type="http://schemas.openxmlformats.org/officeDocument/2006/relationships/hyperlink" Target="https://www.va.gov/HOMELESS/ssvf/docs/SSVF_Health_Care_Navigators_2020_08_13.pdf" TargetMode="External"/><Relationship Id="rId29" Type="http://schemas.openxmlformats.org/officeDocument/2006/relationships/hyperlink" Target="https://www.va.gov/HOMELESS/ssvf/docs/SSVF_Program_Guid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a.gov/HOMELESS/ssvf/docs/2_RRH_Stress_and_Homelessness.pdf" TargetMode="External"/><Relationship Id="rId11" Type="http://schemas.openxmlformats.org/officeDocument/2006/relationships/hyperlink" Target="https://www.va.gov/HOMELESS/ssvf/docs/6_RRH_Financial_Assistance.pdf" TargetMode="External"/><Relationship Id="rId24" Type="http://schemas.openxmlformats.org/officeDocument/2006/relationships/hyperlink" Target="https://www.va.gov/HOMELESS/ssvf/docs/SSVF_Office_Hours_Budgeting_Finance_November_2023.pdf" TargetMode="External"/><Relationship Id="rId32" Type="http://schemas.openxmlformats.org/officeDocument/2006/relationships/hyperlink" Target="https://www.va.gov/HOMELESS/ssvf/docs/Shallow_Subsidy_Compliance_Guide.pdf" TargetMode="External"/><Relationship Id="rId5" Type="http://schemas.openxmlformats.org/officeDocument/2006/relationships/hyperlink" Target="https://www.va.gov/HOMELESS/ssvf/docs/1_RRH_Overview_of_Rapid_ReHousing.pdf" TargetMode="External"/><Relationship Id="rId15" Type="http://schemas.openxmlformats.org/officeDocument/2006/relationships/hyperlink" Target="https://www.va.gov/HOMELESS/ssvf/docs/9_RRH_Case_Management_and_Services.pdf" TargetMode="External"/><Relationship Id="rId23" Type="http://schemas.openxmlformats.org/officeDocument/2006/relationships/hyperlink" Target="https://www.va.gov/HOMELESS/ssvf/docs/Equity_Dashboard_Leading_Change_Webinar_December_14_2023.pdf" TargetMode="External"/><Relationship Id="rId28" Type="http://schemas.openxmlformats.org/officeDocument/2006/relationships/hyperlink" Target="https://www.youtube.com/watch?v=jfWzbuq0yCY" TargetMode="External"/><Relationship Id="rId10" Type="http://schemas.openxmlformats.org/officeDocument/2006/relationships/hyperlink" Target="https://www.va.gov/HOMELESS/ssvf/docs/5_RRH_Case_Management_Housing_Plans.pdf" TargetMode="External"/><Relationship Id="rId19" Type="http://schemas.openxmlformats.org/officeDocument/2006/relationships/hyperlink" Target="https://www.va.gov/HOMELESS/ssvf/docs/Shallow_Subsidy_and_HCN_March_14_2024.pdf" TargetMode="External"/><Relationship Id="rId31" Type="http://schemas.openxmlformats.org/officeDocument/2006/relationships/hyperlink" Target="https://www.va.gov/HOMELESS/ssvf/docs/SSVF_Rapid_Resolution_Service_Compliance_Guidance_May_2019.pdf" TargetMode="External"/><Relationship Id="rId4" Type="http://schemas.openxmlformats.org/officeDocument/2006/relationships/hyperlink" Target="https://www.va.gov/HOMELESS/ssvf/docs/Rapid_Resolution_February2022.pdf" TargetMode="External"/><Relationship Id="rId9" Type="http://schemas.openxmlformats.org/officeDocument/2006/relationships/hyperlink" Target="https://www.va.gov/HOMELESS/ssvf/docs/4_RRH_Core_Component_Housing_Identification.pdf" TargetMode="External"/><Relationship Id="rId14" Type="http://schemas.openxmlformats.org/officeDocument/2006/relationships/hyperlink" Target="https://www.va.gov/HOMELESS/ssvf/docs/8_RRH_Case_Management_Housing_Stability.pdf" TargetMode="External"/><Relationship Id="rId22" Type="http://schemas.openxmlformats.org/officeDocument/2006/relationships/hyperlink" Target="https://www.va.gov/HOMELESS/ssvf/docs/SSVF_Program_Manager_Academy_Resource_Sheet.pdf" TargetMode="External"/><Relationship Id="rId27" Type="http://schemas.openxmlformats.org/officeDocument/2006/relationships/hyperlink" Target="https://www.youtube.com/watch?v=mm6ACFE5Zdg" TargetMode="External"/><Relationship Id="rId30" Type="http://schemas.openxmlformats.org/officeDocument/2006/relationships/hyperlink" Target="https://www.va.gov/HOMELESS/ssvf/docs/SSVF_VA_Data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Mahoney</dc:creator>
  <cp:keywords/>
  <dc:description/>
  <cp:lastModifiedBy>Spencer, Cynthia D. (VA Central Office)</cp:lastModifiedBy>
  <cp:revision>2</cp:revision>
  <dcterms:created xsi:type="dcterms:W3CDTF">2024-10-21T20:27:00Z</dcterms:created>
  <dcterms:modified xsi:type="dcterms:W3CDTF">2024-10-21T20:27:00Z</dcterms:modified>
</cp:coreProperties>
</file>