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7E72" w14:textId="3F0E9CBF" w:rsidR="000F48C2" w:rsidRPr="004F628F" w:rsidRDefault="000F48C2" w:rsidP="0036734B">
      <w:pPr>
        <w:pStyle w:val="Title"/>
      </w:pPr>
      <w:bookmarkStart w:id="0" w:name="_Toc205632711"/>
      <w:r>
        <w:t>Advanced Medication Platform (AMPL)</w:t>
      </w:r>
      <w:r w:rsidR="0036734B">
        <w:br/>
      </w:r>
      <w:r>
        <w:t>Graphic</w:t>
      </w:r>
      <w:r w:rsidR="002A5954">
        <w:t>al</w:t>
      </w:r>
      <w:r>
        <w:t xml:space="preserve"> User Interface (GUI)</w:t>
      </w:r>
    </w:p>
    <w:p w14:paraId="17B3AA6B" w14:textId="7D3A1742" w:rsidR="004F628F" w:rsidRPr="004F628F" w:rsidRDefault="00020240" w:rsidP="004F628F">
      <w:pPr>
        <w:pStyle w:val="Title"/>
      </w:pPr>
      <w:r>
        <w:t>Production</w:t>
      </w:r>
      <w:r w:rsidR="004F628F">
        <w:t xml:space="preserve"> Operations Manual</w:t>
      </w:r>
      <w:r w:rsidR="000140E8">
        <w:t xml:space="preserve"> (POM)</w:t>
      </w:r>
    </w:p>
    <w:p w14:paraId="629D761A" w14:textId="77777777" w:rsidR="00FA1BF4" w:rsidRPr="00FA1BF4" w:rsidRDefault="00FA1BF4" w:rsidP="00FA1BF4">
      <w:pPr>
        <w:pStyle w:val="Title"/>
      </w:pPr>
    </w:p>
    <w:p w14:paraId="28E9F5C8" w14:textId="6DF81A3D" w:rsidR="009976DD" w:rsidRDefault="00B859DB" w:rsidP="002B7821">
      <w:pPr>
        <w:pStyle w:val="CoverTitleInstructions"/>
      </w:pPr>
      <w:r>
        <w:rPr>
          <w:noProof/>
        </w:rPr>
        <w:drawing>
          <wp:inline distT="0" distB="0" distL="0" distR="0" wp14:anchorId="189008A5" wp14:editId="6AD95816">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1265FA59" w14:textId="5F21A859" w:rsidR="000F48C2" w:rsidRDefault="000F48C2" w:rsidP="000F48C2">
      <w:pPr>
        <w:pStyle w:val="Title2"/>
        <w:spacing w:before="0" w:after="360"/>
      </w:pPr>
      <w:bookmarkStart w:id="1" w:name="_Hlk57812777"/>
      <w:r>
        <w:t xml:space="preserve">Version </w:t>
      </w:r>
      <w:r w:rsidR="00440935">
        <w:t>1.</w:t>
      </w:r>
      <w:r w:rsidR="00407274">
        <w:t>5</w:t>
      </w:r>
    </w:p>
    <w:p w14:paraId="6D41DD87" w14:textId="39C7801A" w:rsidR="000F48C2" w:rsidRDefault="006A31BA" w:rsidP="000F48C2">
      <w:pPr>
        <w:pStyle w:val="Title2"/>
        <w:spacing w:before="0" w:after="360"/>
      </w:pPr>
      <w:r>
        <w:t>March</w:t>
      </w:r>
      <w:r w:rsidR="00852C9D">
        <w:t xml:space="preserve"> 20</w:t>
      </w:r>
      <w:r w:rsidR="00813E21">
        <w:t>2</w:t>
      </w:r>
      <w:r w:rsidR="00E65848">
        <w:t>4</w:t>
      </w:r>
    </w:p>
    <w:p w14:paraId="12DC82E6" w14:textId="77777777" w:rsidR="000F48C2" w:rsidRPr="00FB15D6" w:rsidRDefault="000F48C2" w:rsidP="000F48C2">
      <w:pPr>
        <w:pStyle w:val="Title2"/>
        <w:spacing w:before="0" w:after="360"/>
      </w:pPr>
      <w:r w:rsidRPr="00FB15D6">
        <w:t xml:space="preserve">Department of </w:t>
      </w:r>
      <w:r w:rsidRPr="009874C4">
        <w:t>Veterans</w:t>
      </w:r>
      <w:r w:rsidRPr="00FB15D6">
        <w:t xml:space="preserve"> Affairs</w:t>
      </w:r>
    </w:p>
    <w:bookmarkEnd w:id="1"/>
    <w:p w14:paraId="146AD24C" w14:textId="77777777" w:rsidR="000F48C2" w:rsidRDefault="000F48C2">
      <w:pPr>
        <w:rPr>
          <w:rFonts w:ascii="Arial" w:hAnsi="Arial" w:cs="Arial"/>
          <w:bCs/>
          <w:color w:val="auto"/>
          <w:sz w:val="28"/>
          <w:szCs w:val="32"/>
        </w:rPr>
      </w:pPr>
      <w:r>
        <w:rPr>
          <w:b/>
        </w:rPr>
        <w:br w:type="page"/>
      </w:r>
    </w:p>
    <w:p w14:paraId="767F2D71" w14:textId="77777777" w:rsidR="00AD4E85" w:rsidRPr="00AD4E85" w:rsidRDefault="00922D53" w:rsidP="00922D53">
      <w:pPr>
        <w:pStyle w:val="Title2"/>
      </w:pPr>
      <w:r>
        <w:lastRenderedPageBreak/>
        <w:t>Revision History</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695"/>
        <w:gridCol w:w="1060"/>
        <w:gridCol w:w="3678"/>
        <w:gridCol w:w="2915"/>
      </w:tblGrid>
      <w:tr w:rsidR="004F3A80" w:rsidRPr="005068FD" w14:paraId="155CAB09" w14:textId="77777777" w:rsidTr="005109BB">
        <w:trPr>
          <w:cantSplit/>
          <w:tblHeader/>
        </w:trPr>
        <w:tc>
          <w:tcPr>
            <w:tcW w:w="907" w:type="pct"/>
            <w:shd w:val="clear" w:color="auto" w:fill="F2F2F2"/>
          </w:tcPr>
          <w:p w14:paraId="07FF50CC" w14:textId="77777777" w:rsidR="004F3A80" w:rsidRPr="005068FD" w:rsidRDefault="004F3A80" w:rsidP="0004636C">
            <w:pPr>
              <w:pStyle w:val="TableHeading"/>
            </w:pPr>
            <w:bookmarkStart w:id="2" w:name="ColumnTitle_01"/>
            <w:bookmarkEnd w:id="2"/>
            <w:r w:rsidRPr="005068FD">
              <w:t>Date</w:t>
            </w:r>
          </w:p>
        </w:tc>
        <w:tc>
          <w:tcPr>
            <w:tcW w:w="567" w:type="pct"/>
            <w:shd w:val="clear" w:color="auto" w:fill="F2F2F2"/>
          </w:tcPr>
          <w:p w14:paraId="68CB689D" w14:textId="77777777" w:rsidR="004F3A80" w:rsidRPr="005068FD" w:rsidRDefault="004F3A80" w:rsidP="0004636C">
            <w:pPr>
              <w:pStyle w:val="TableHeading"/>
            </w:pPr>
            <w:r w:rsidRPr="005068FD">
              <w:t>Version</w:t>
            </w:r>
          </w:p>
        </w:tc>
        <w:tc>
          <w:tcPr>
            <w:tcW w:w="1967" w:type="pct"/>
            <w:shd w:val="clear" w:color="auto" w:fill="F2F2F2"/>
          </w:tcPr>
          <w:p w14:paraId="5E794C50" w14:textId="77777777" w:rsidR="004F3A80" w:rsidRPr="005068FD" w:rsidRDefault="004F3A80" w:rsidP="0004636C">
            <w:pPr>
              <w:pStyle w:val="TableHeading"/>
            </w:pPr>
            <w:r w:rsidRPr="005068FD">
              <w:t>Description</w:t>
            </w:r>
          </w:p>
        </w:tc>
        <w:tc>
          <w:tcPr>
            <w:tcW w:w="1559" w:type="pct"/>
            <w:shd w:val="clear" w:color="auto" w:fill="F2F2F2"/>
          </w:tcPr>
          <w:p w14:paraId="6E718DE0" w14:textId="77777777" w:rsidR="004F3A80" w:rsidRPr="005068FD" w:rsidRDefault="004F3A80" w:rsidP="0004636C">
            <w:pPr>
              <w:pStyle w:val="TableHeading"/>
            </w:pPr>
            <w:r w:rsidRPr="005068FD">
              <w:t>Author</w:t>
            </w:r>
          </w:p>
        </w:tc>
      </w:tr>
      <w:tr w:rsidR="00C66690" w14:paraId="4311FF84" w14:textId="77777777" w:rsidTr="000F48C2">
        <w:tblPrEx>
          <w:tblCellMar>
            <w:left w:w="0" w:type="dxa"/>
            <w:right w:w="0" w:type="dxa"/>
          </w:tblCellMar>
          <w:tblLook w:val="01E0" w:firstRow="1" w:lastRow="1" w:firstColumn="1" w:lastColumn="1" w:noHBand="0" w:noVBand="0"/>
        </w:tblPrEx>
        <w:trPr>
          <w:trHeight w:val="371"/>
        </w:trPr>
        <w:tc>
          <w:tcPr>
            <w:tcW w:w="907" w:type="pct"/>
          </w:tcPr>
          <w:p w14:paraId="06B92D36" w14:textId="291AE4BE" w:rsidR="00C66690" w:rsidRDefault="00FE795B" w:rsidP="000F48C2">
            <w:pPr>
              <w:pStyle w:val="TableParagraph"/>
            </w:pPr>
            <w:r>
              <w:t>0</w:t>
            </w:r>
            <w:r w:rsidR="003E6152">
              <w:t>8</w:t>
            </w:r>
            <w:r>
              <w:t>/2023</w:t>
            </w:r>
          </w:p>
        </w:tc>
        <w:tc>
          <w:tcPr>
            <w:tcW w:w="567" w:type="pct"/>
          </w:tcPr>
          <w:p w14:paraId="090835A1" w14:textId="797CFB52" w:rsidR="00C66690" w:rsidRDefault="00C66690" w:rsidP="000F48C2">
            <w:pPr>
              <w:pStyle w:val="TableParagraph"/>
            </w:pPr>
            <w:r>
              <w:t>1</w:t>
            </w:r>
            <w:r w:rsidR="001273F9">
              <w:t>.0</w:t>
            </w:r>
          </w:p>
        </w:tc>
        <w:tc>
          <w:tcPr>
            <w:tcW w:w="1967" w:type="pct"/>
          </w:tcPr>
          <w:p w14:paraId="1AFE2022" w14:textId="6C8B46F7" w:rsidR="00C66690" w:rsidRDefault="00A561E7" w:rsidP="00F70535">
            <w:pPr>
              <w:pStyle w:val="TableParagraph"/>
              <w:numPr>
                <w:ilvl w:val="0"/>
                <w:numId w:val="46"/>
              </w:numPr>
            </w:pPr>
            <w:r>
              <w:t>Document Baseline</w:t>
            </w:r>
          </w:p>
        </w:tc>
        <w:tc>
          <w:tcPr>
            <w:tcW w:w="1559" w:type="pct"/>
          </w:tcPr>
          <w:p w14:paraId="22236623" w14:textId="6ACC59B0" w:rsidR="00C66690" w:rsidRDefault="00C66690" w:rsidP="000F48C2">
            <w:pPr>
              <w:pStyle w:val="TableParagraph"/>
              <w:ind w:left="106"/>
            </w:pPr>
            <w:r>
              <w:t xml:space="preserve">AMPL GUI </w:t>
            </w:r>
            <w:r w:rsidR="003E6152">
              <w:t>Team</w:t>
            </w:r>
          </w:p>
        </w:tc>
      </w:tr>
      <w:tr w:rsidR="00722709" w14:paraId="072CD400" w14:textId="77777777" w:rsidTr="000F48C2">
        <w:tblPrEx>
          <w:tblCellMar>
            <w:left w:w="0" w:type="dxa"/>
            <w:right w:w="0" w:type="dxa"/>
          </w:tblCellMar>
          <w:tblLook w:val="01E0" w:firstRow="1" w:lastRow="1" w:firstColumn="1" w:lastColumn="1" w:noHBand="0" w:noVBand="0"/>
        </w:tblPrEx>
        <w:trPr>
          <w:trHeight w:val="371"/>
        </w:trPr>
        <w:tc>
          <w:tcPr>
            <w:tcW w:w="907" w:type="pct"/>
          </w:tcPr>
          <w:p w14:paraId="3393A3C0" w14:textId="23FAEC8D" w:rsidR="00722709" w:rsidRDefault="00722709" w:rsidP="000F48C2">
            <w:pPr>
              <w:pStyle w:val="TableParagraph"/>
            </w:pPr>
            <w:r>
              <w:t>02/2024</w:t>
            </w:r>
          </w:p>
        </w:tc>
        <w:tc>
          <w:tcPr>
            <w:tcW w:w="567" w:type="pct"/>
          </w:tcPr>
          <w:p w14:paraId="41FDBBCD" w14:textId="3705F6A1" w:rsidR="00722709" w:rsidRDefault="001273F9" w:rsidP="000F48C2">
            <w:pPr>
              <w:pStyle w:val="TableParagraph"/>
            </w:pPr>
            <w:r>
              <w:t>2.0</w:t>
            </w:r>
          </w:p>
        </w:tc>
        <w:tc>
          <w:tcPr>
            <w:tcW w:w="1967" w:type="pct"/>
          </w:tcPr>
          <w:p w14:paraId="3E1A8EC3" w14:textId="6CFB1511" w:rsidR="00722709" w:rsidRDefault="001273F9" w:rsidP="00F70535">
            <w:pPr>
              <w:pStyle w:val="TableParagraph"/>
              <w:numPr>
                <w:ilvl w:val="0"/>
                <w:numId w:val="46"/>
              </w:numPr>
            </w:pPr>
            <w:r>
              <w:t>Updated content</w:t>
            </w:r>
          </w:p>
        </w:tc>
        <w:tc>
          <w:tcPr>
            <w:tcW w:w="1559" w:type="pct"/>
          </w:tcPr>
          <w:p w14:paraId="1BE3A48F" w14:textId="4C7B4A3F" w:rsidR="00722709" w:rsidRDefault="001273F9" w:rsidP="000F48C2">
            <w:pPr>
              <w:pStyle w:val="TableParagraph"/>
              <w:ind w:left="106"/>
            </w:pPr>
            <w:r>
              <w:t>AMPL GUI Team</w:t>
            </w:r>
          </w:p>
        </w:tc>
      </w:tr>
    </w:tbl>
    <w:p w14:paraId="5082EC98" w14:textId="77777777" w:rsidR="0060508E" w:rsidRDefault="0060508E" w:rsidP="000F48C2">
      <w:pPr>
        <w:pStyle w:val="Title"/>
        <w:spacing w:before="360"/>
      </w:pPr>
      <w:r>
        <w:t>Artifact Rationale</w:t>
      </w:r>
    </w:p>
    <w:p w14:paraId="49BB75DC" w14:textId="33ECEB37" w:rsidR="0060508E" w:rsidRDefault="0060508E" w:rsidP="0060508E">
      <w:pPr>
        <w:pStyle w:val="BodyText"/>
      </w:pPr>
      <w:r>
        <w:t xml:space="preserve">The </w:t>
      </w:r>
      <w:r w:rsidR="000140E8">
        <w:t>P</w:t>
      </w:r>
      <w:r w:rsidR="00750162">
        <w:t>OM</w:t>
      </w:r>
      <w:r w:rsidR="000140E8">
        <w:t xml:space="preserve"> </w:t>
      </w:r>
      <w:r w:rsidR="0048569E">
        <w:t>provides</w:t>
      </w:r>
      <w:r>
        <w:t xml:space="preserve"> the </w:t>
      </w:r>
      <w:r w:rsidR="0048569E">
        <w:t>information</w:t>
      </w:r>
      <w:r>
        <w:t xml:space="preserve"> needed by the production operations team to maintain and troubleshoot </w:t>
      </w:r>
      <w:r w:rsidR="0048569E">
        <w:t>the product</w:t>
      </w:r>
      <w:r>
        <w:t xml:space="preserve">. The </w:t>
      </w:r>
      <w:r w:rsidR="00B3295F">
        <w:t>POM</w:t>
      </w:r>
      <w:r>
        <w:t xml:space="preserve"> must be provided prior to </w:t>
      </w:r>
      <w:r w:rsidR="00517B55">
        <w:t>release</w:t>
      </w:r>
      <w:r>
        <w:t xml:space="preserve"> of the product. </w:t>
      </w:r>
    </w:p>
    <w:p w14:paraId="37A54F51" w14:textId="77777777" w:rsidR="004F3A80" w:rsidRDefault="004F3A80" w:rsidP="00517B55">
      <w:pPr>
        <w:pStyle w:val="Title2"/>
        <w:pageBreakBefore/>
      </w:pPr>
      <w:r>
        <w:lastRenderedPageBreak/>
        <w:t>Table of Contents</w:t>
      </w:r>
    </w:p>
    <w:p w14:paraId="34147863" w14:textId="3906CD66" w:rsidR="003B1D50" w:rsidRDefault="008B58AB">
      <w:pPr>
        <w:pStyle w:val="TOC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\o "3-4" \h \z \t "Heading 1,1,Heading 2,2,Subtitle,2,Appendix 1,1,Appendix 2,2" </w:instrText>
      </w:r>
      <w:r>
        <w:fldChar w:fldCharType="separate"/>
      </w:r>
      <w:hyperlink w:anchor="_Toc162509822" w:history="1">
        <w:r w:rsidR="003B1D50" w:rsidRPr="00B21C4D">
          <w:rPr>
            <w:rStyle w:val="Hyperlink"/>
            <w:noProof/>
          </w:rPr>
          <w:t>1.</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Introduction</w:t>
        </w:r>
        <w:r w:rsidR="003B1D50">
          <w:rPr>
            <w:noProof/>
            <w:webHidden/>
          </w:rPr>
          <w:tab/>
        </w:r>
        <w:r w:rsidR="003B1D50">
          <w:rPr>
            <w:noProof/>
            <w:webHidden/>
          </w:rPr>
          <w:fldChar w:fldCharType="begin"/>
        </w:r>
        <w:r w:rsidR="003B1D50">
          <w:rPr>
            <w:noProof/>
            <w:webHidden/>
          </w:rPr>
          <w:instrText xml:space="preserve"> PAGEREF _Toc162509822 \h </w:instrText>
        </w:r>
        <w:r w:rsidR="003B1D50">
          <w:rPr>
            <w:noProof/>
            <w:webHidden/>
          </w:rPr>
        </w:r>
        <w:r w:rsidR="003B1D50">
          <w:rPr>
            <w:noProof/>
            <w:webHidden/>
          </w:rPr>
          <w:fldChar w:fldCharType="separate"/>
        </w:r>
        <w:r w:rsidR="000016D7">
          <w:rPr>
            <w:noProof/>
            <w:webHidden/>
          </w:rPr>
          <w:t>5</w:t>
        </w:r>
        <w:r w:rsidR="003B1D50">
          <w:rPr>
            <w:noProof/>
            <w:webHidden/>
          </w:rPr>
          <w:fldChar w:fldCharType="end"/>
        </w:r>
      </w:hyperlink>
    </w:p>
    <w:p w14:paraId="105B4496" w14:textId="602371DD" w:rsidR="003B1D50" w:rsidRDefault="000016D7">
      <w:pPr>
        <w:pStyle w:val="TOC1"/>
        <w:rPr>
          <w:rFonts w:asciiTheme="minorHAnsi" w:eastAsiaTheme="minorEastAsia" w:hAnsiTheme="minorHAnsi" w:cstheme="minorBidi"/>
          <w:b w:val="0"/>
          <w:noProof/>
          <w:color w:val="auto"/>
          <w:kern w:val="2"/>
          <w:sz w:val="22"/>
          <w:szCs w:val="22"/>
          <w14:ligatures w14:val="standardContextual"/>
        </w:rPr>
      </w:pPr>
      <w:hyperlink w:anchor="_Toc162509823" w:history="1">
        <w:r w:rsidR="003B1D50" w:rsidRPr="00B21C4D">
          <w:rPr>
            <w:rStyle w:val="Hyperlink"/>
            <w:noProof/>
          </w:rPr>
          <w:t>2.</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Routine Operations</w:t>
        </w:r>
        <w:r w:rsidR="003B1D50">
          <w:rPr>
            <w:noProof/>
            <w:webHidden/>
          </w:rPr>
          <w:tab/>
        </w:r>
        <w:r w:rsidR="003B1D50">
          <w:rPr>
            <w:noProof/>
            <w:webHidden/>
          </w:rPr>
          <w:fldChar w:fldCharType="begin"/>
        </w:r>
        <w:r w:rsidR="003B1D50">
          <w:rPr>
            <w:noProof/>
            <w:webHidden/>
          </w:rPr>
          <w:instrText xml:space="preserve"> PAGEREF _Toc162509823 \h </w:instrText>
        </w:r>
        <w:r w:rsidR="003B1D50">
          <w:rPr>
            <w:noProof/>
            <w:webHidden/>
          </w:rPr>
        </w:r>
        <w:r w:rsidR="003B1D50">
          <w:rPr>
            <w:noProof/>
            <w:webHidden/>
          </w:rPr>
          <w:fldChar w:fldCharType="separate"/>
        </w:r>
        <w:r>
          <w:rPr>
            <w:noProof/>
            <w:webHidden/>
          </w:rPr>
          <w:t>5</w:t>
        </w:r>
        <w:r w:rsidR="003B1D50">
          <w:rPr>
            <w:noProof/>
            <w:webHidden/>
          </w:rPr>
          <w:fldChar w:fldCharType="end"/>
        </w:r>
      </w:hyperlink>
    </w:p>
    <w:p w14:paraId="1862E112" w14:textId="42C42F13" w:rsidR="003B1D50" w:rsidRDefault="000016D7">
      <w:pPr>
        <w:pStyle w:val="TOC2"/>
        <w:rPr>
          <w:rFonts w:asciiTheme="minorHAnsi" w:eastAsiaTheme="minorEastAsia" w:hAnsiTheme="minorHAnsi" w:cstheme="minorBidi"/>
          <w:b w:val="0"/>
          <w:noProof/>
          <w:color w:val="auto"/>
          <w:kern w:val="2"/>
          <w:sz w:val="22"/>
          <w:szCs w:val="22"/>
          <w14:ligatures w14:val="standardContextual"/>
        </w:rPr>
      </w:pPr>
      <w:hyperlink w:anchor="_Toc162509824" w:history="1">
        <w:r w:rsidR="003B1D50" w:rsidRPr="00B21C4D">
          <w:rPr>
            <w:rStyle w:val="Hyperlink"/>
            <w:noProof/>
          </w:rPr>
          <w:t>2.1.</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Administrative Procedures</w:t>
        </w:r>
        <w:r w:rsidR="003B1D50">
          <w:rPr>
            <w:noProof/>
            <w:webHidden/>
          </w:rPr>
          <w:tab/>
        </w:r>
        <w:r w:rsidR="003B1D50">
          <w:rPr>
            <w:noProof/>
            <w:webHidden/>
          </w:rPr>
          <w:fldChar w:fldCharType="begin"/>
        </w:r>
        <w:r w:rsidR="003B1D50">
          <w:rPr>
            <w:noProof/>
            <w:webHidden/>
          </w:rPr>
          <w:instrText xml:space="preserve"> PAGEREF _Toc162509824 \h </w:instrText>
        </w:r>
        <w:r w:rsidR="003B1D50">
          <w:rPr>
            <w:noProof/>
            <w:webHidden/>
          </w:rPr>
        </w:r>
        <w:r w:rsidR="003B1D50">
          <w:rPr>
            <w:noProof/>
            <w:webHidden/>
          </w:rPr>
          <w:fldChar w:fldCharType="separate"/>
        </w:r>
        <w:r>
          <w:rPr>
            <w:noProof/>
            <w:webHidden/>
          </w:rPr>
          <w:t>5</w:t>
        </w:r>
        <w:r w:rsidR="003B1D50">
          <w:rPr>
            <w:noProof/>
            <w:webHidden/>
          </w:rPr>
          <w:fldChar w:fldCharType="end"/>
        </w:r>
      </w:hyperlink>
    </w:p>
    <w:p w14:paraId="24613A52" w14:textId="15E87403"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25" w:history="1">
        <w:r w:rsidR="003B1D50" w:rsidRPr="00B21C4D">
          <w:rPr>
            <w:rStyle w:val="Hyperlink"/>
            <w:noProof/>
          </w:rPr>
          <w:t>2.1.1.</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System Start-up</w:t>
        </w:r>
        <w:r w:rsidR="003B1D50">
          <w:rPr>
            <w:noProof/>
            <w:webHidden/>
          </w:rPr>
          <w:tab/>
        </w:r>
        <w:r w:rsidR="003B1D50">
          <w:rPr>
            <w:noProof/>
            <w:webHidden/>
          </w:rPr>
          <w:fldChar w:fldCharType="begin"/>
        </w:r>
        <w:r w:rsidR="003B1D50">
          <w:rPr>
            <w:noProof/>
            <w:webHidden/>
          </w:rPr>
          <w:instrText xml:space="preserve"> PAGEREF _Toc162509825 \h </w:instrText>
        </w:r>
        <w:r w:rsidR="003B1D50">
          <w:rPr>
            <w:noProof/>
            <w:webHidden/>
          </w:rPr>
        </w:r>
        <w:r w:rsidR="003B1D50">
          <w:rPr>
            <w:noProof/>
            <w:webHidden/>
          </w:rPr>
          <w:fldChar w:fldCharType="separate"/>
        </w:r>
        <w:r>
          <w:rPr>
            <w:noProof/>
            <w:webHidden/>
          </w:rPr>
          <w:t>5</w:t>
        </w:r>
        <w:r w:rsidR="003B1D50">
          <w:rPr>
            <w:noProof/>
            <w:webHidden/>
          </w:rPr>
          <w:fldChar w:fldCharType="end"/>
        </w:r>
      </w:hyperlink>
    </w:p>
    <w:p w14:paraId="410719E8" w14:textId="40C861EF" w:rsidR="003B1D50" w:rsidRDefault="000016D7">
      <w:pPr>
        <w:pStyle w:val="TOC4"/>
        <w:tabs>
          <w:tab w:val="left" w:pos="1760"/>
          <w:tab w:val="right" w:leader="dot" w:pos="9350"/>
        </w:tabs>
        <w:rPr>
          <w:rFonts w:asciiTheme="minorHAnsi" w:eastAsiaTheme="minorEastAsia" w:hAnsiTheme="minorHAnsi" w:cstheme="minorBidi"/>
          <w:noProof/>
          <w:color w:val="auto"/>
          <w:kern w:val="2"/>
          <w:szCs w:val="22"/>
          <w14:ligatures w14:val="standardContextual"/>
        </w:rPr>
      </w:pPr>
      <w:hyperlink w:anchor="_Toc162509826" w:history="1">
        <w:r w:rsidR="003B1D50" w:rsidRPr="00B21C4D">
          <w:rPr>
            <w:rStyle w:val="Hyperlink"/>
            <w:noProof/>
          </w:rPr>
          <w:t>2.1.1.1.</w:t>
        </w:r>
        <w:r w:rsidR="003B1D50">
          <w:rPr>
            <w:rFonts w:asciiTheme="minorHAnsi" w:eastAsiaTheme="minorEastAsia" w:hAnsiTheme="minorHAnsi" w:cstheme="minorBidi"/>
            <w:noProof/>
            <w:color w:val="auto"/>
            <w:kern w:val="2"/>
            <w:szCs w:val="22"/>
            <w14:ligatures w14:val="standardContextual"/>
          </w:rPr>
          <w:tab/>
        </w:r>
        <w:r w:rsidR="003B1D50" w:rsidRPr="00B21C4D">
          <w:rPr>
            <w:rStyle w:val="Hyperlink"/>
            <w:noProof/>
          </w:rPr>
          <w:t>System Start-Up from Emergency Shut-Down</w:t>
        </w:r>
        <w:r w:rsidR="003B1D50">
          <w:rPr>
            <w:noProof/>
            <w:webHidden/>
          </w:rPr>
          <w:tab/>
        </w:r>
        <w:r w:rsidR="003B1D50">
          <w:rPr>
            <w:noProof/>
            <w:webHidden/>
          </w:rPr>
          <w:fldChar w:fldCharType="begin"/>
        </w:r>
        <w:r w:rsidR="003B1D50">
          <w:rPr>
            <w:noProof/>
            <w:webHidden/>
          </w:rPr>
          <w:instrText xml:space="preserve"> PAGEREF _Toc162509826 \h </w:instrText>
        </w:r>
        <w:r w:rsidR="003B1D50">
          <w:rPr>
            <w:noProof/>
            <w:webHidden/>
          </w:rPr>
        </w:r>
        <w:r w:rsidR="003B1D50">
          <w:rPr>
            <w:noProof/>
            <w:webHidden/>
          </w:rPr>
          <w:fldChar w:fldCharType="separate"/>
        </w:r>
        <w:r>
          <w:rPr>
            <w:noProof/>
            <w:webHidden/>
          </w:rPr>
          <w:t>5</w:t>
        </w:r>
        <w:r w:rsidR="003B1D50">
          <w:rPr>
            <w:noProof/>
            <w:webHidden/>
          </w:rPr>
          <w:fldChar w:fldCharType="end"/>
        </w:r>
      </w:hyperlink>
    </w:p>
    <w:p w14:paraId="4879A303" w14:textId="5F240BE5"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27" w:history="1">
        <w:r w:rsidR="003B1D50" w:rsidRPr="00B21C4D">
          <w:rPr>
            <w:rStyle w:val="Hyperlink"/>
            <w:noProof/>
          </w:rPr>
          <w:t>2.1.2.</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System Shut-down</w:t>
        </w:r>
        <w:r w:rsidR="003B1D50">
          <w:rPr>
            <w:noProof/>
            <w:webHidden/>
          </w:rPr>
          <w:tab/>
        </w:r>
        <w:r w:rsidR="003B1D50">
          <w:rPr>
            <w:noProof/>
            <w:webHidden/>
          </w:rPr>
          <w:fldChar w:fldCharType="begin"/>
        </w:r>
        <w:r w:rsidR="003B1D50">
          <w:rPr>
            <w:noProof/>
            <w:webHidden/>
          </w:rPr>
          <w:instrText xml:space="preserve"> PAGEREF _Toc162509827 \h </w:instrText>
        </w:r>
        <w:r w:rsidR="003B1D50">
          <w:rPr>
            <w:noProof/>
            <w:webHidden/>
          </w:rPr>
        </w:r>
        <w:r w:rsidR="003B1D50">
          <w:rPr>
            <w:noProof/>
            <w:webHidden/>
          </w:rPr>
          <w:fldChar w:fldCharType="separate"/>
        </w:r>
        <w:r>
          <w:rPr>
            <w:noProof/>
            <w:webHidden/>
          </w:rPr>
          <w:t>6</w:t>
        </w:r>
        <w:r w:rsidR="003B1D50">
          <w:rPr>
            <w:noProof/>
            <w:webHidden/>
          </w:rPr>
          <w:fldChar w:fldCharType="end"/>
        </w:r>
      </w:hyperlink>
    </w:p>
    <w:p w14:paraId="7D6F79BC" w14:textId="04B59044" w:rsidR="003B1D50" w:rsidRDefault="000016D7">
      <w:pPr>
        <w:pStyle w:val="TOC4"/>
        <w:tabs>
          <w:tab w:val="left" w:pos="1760"/>
          <w:tab w:val="right" w:leader="dot" w:pos="9350"/>
        </w:tabs>
        <w:rPr>
          <w:rFonts w:asciiTheme="minorHAnsi" w:eastAsiaTheme="minorEastAsia" w:hAnsiTheme="minorHAnsi" w:cstheme="minorBidi"/>
          <w:noProof/>
          <w:color w:val="auto"/>
          <w:kern w:val="2"/>
          <w:szCs w:val="22"/>
          <w14:ligatures w14:val="standardContextual"/>
        </w:rPr>
      </w:pPr>
      <w:hyperlink w:anchor="_Toc162509828" w:history="1">
        <w:r w:rsidR="003B1D50" w:rsidRPr="00B21C4D">
          <w:rPr>
            <w:rStyle w:val="Hyperlink"/>
            <w:noProof/>
          </w:rPr>
          <w:t>2.1.2.1.</w:t>
        </w:r>
        <w:r w:rsidR="003B1D50">
          <w:rPr>
            <w:rFonts w:asciiTheme="minorHAnsi" w:eastAsiaTheme="minorEastAsia" w:hAnsiTheme="minorHAnsi" w:cstheme="minorBidi"/>
            <w:noProof/>
            <w:color w:val="auto"/>
            <w:kern w:val="2"/>
            <w:szCs w:val="22"/>
            <w14:ligatures w14:val="standardContextual"/>
          </w:rPr>
          <w:tab/>
        </w:r>
        <w:r w:rsidR="003B1D50" w:rsidRPr="00B21C4D">
          <w:rPr>
            <w:rStyle w:val="Hyperlink"/>
            <w:noProof/>
          </w:rPr>
          <w:t>Emergency System Shut-down</w:t>
        </w:r>
        <w:r w:rsidR="003B1D50">
          <w:rPr>
            <w:noProof/>
            <w:webHidden/>
          </w:rPr>
          <w:tab/>
        </w:r>
        <w:r w:rsidR="003B1D50">
          <w:rPr>
            <w:noProof/>
            <w:webHidden/>
          </w:rPr>
          <w:fldChar w:fldCharType="begin"/>
        </w:r>
        <w:r w:rsidR="003B1D50">
          <w:rPr>
            <w:noProof/>
            <w:webHidden/>
          </w:rPr>
          <w:instrText xml:space="preserve"> PAGEREF _Toc162509828 \h </w:instrText>
        </w:r>
        <w:r w:rsidR="003B1D50">
          <w:rPr>
            <w:noProof/>
            <w:webHidden/>
          </w:rPr>
        </w:r>
        <w:r w:rsidR="003B1D50">
          <w:rPr>
            <w:noProof/>
            <w:webHidden/>
          </w:rPr>
          <w:fldChar w:fldCharType="separate"/>
        </w:r>
        <w:r>
          <w:rPr>
            <w:noProof/>
            <w:webHidden/>
          </w:rPr>
          <w:t>6</w:t>
        </w:r>
        <w:r w:rsidR="003B1D50">
          <w:rPr>
            <w:noProof/>
            <w:webHidden/>
          </w:rPr>
          <w:fldChar w:fldCharType="end"/>
        </w:r>
      </w:hyperlink>
    </w:p>
    <w:p w14:paraId="389E24B9" w14:textId="055CE2EC"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29" w:history="1">
        <w:r w:rsidR="003B1D50" w:rsidRPr="00B21C4D">
          <w:rPr>
            <w:rStyle w:val="Hyperlink"/>
            <w:noProof/>
          </w:rPr>
          <w:t>2.1.3.</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Back-up &amp; Restore</w:t>
        </w:r>
        <w:r w:rsidR="003B1D50">
          <w:rPr>
            <w:noProof/>
            <w:webHidden/>
          </w:rPr>
          <w:tab/>
        </w:r>
        <w:r w:rsidR="003B1D50">
          <w:rPr>
            <w:noProof/>
            <w:webHidden/>
          </w:rPr>
          <w:fldChar w:fldCharType="begin"/>
        </w:r>
        <w:r w:rsidR="003B1D50">
          <w:rPr>
            <w:noProof/>
            <w:webHidden/>
          </w:rPr>
          <w:instrText xml:space="preserve"> PAGEREF _Toc162509829 \h </w:instrText>
        </w:r>
        <w:r w:rsidR="003B1D50">
          <w:rPr>
            <w:noProof/>
            <w:webHidden/>
          </w:rPr>
        </w:r>
        <w:r w:rsidR="003B1D50">
          <w:rPr>
            <w:noProof/>
            <w:webHidden/>
          </w:rPr>
          <w:fldChar w:fldCharType="separate"/>
        </w:r>
        <w:r>
          <w:rPr>
            <w:noProof/>
            <w:webHidden/>
          </w:rPr>
          <w:t>6</w:t>
        </w:r>
        <w:r w:rsidR="003B1D50">
          <w:rPr>
            <w:noProof/>
            <w:webHidden/>
          </w:rPr>
          <w:fldChar w:fldCharType="end"/>
        </w:r>
      </w:hyperlink>
    </w:p>
    <w:p w14:paraId="25F397C3" w14:textId="054B831F" w:rsidR="003B1D50" w:rsidRDefault="000016D7">
      <w:pPr>
        <w:pStyle w:val="TOC4"/>
        <w:tabs>
          <w:tab w:val="left" w:pos="1760"/>
          <w:tab w:val="right" w:leader="dot" w:pos="9350"/>
        </w:tabs>
        <w:rPr>
          <w:rFonts w:asciiTheme="minorHAnsi" w:eastAsiaTheme="minorEastAsia" w:hAnsiTheme="minorHAnsi" w:cstheme="minorBidi"/>
          <w:noProof/>
          <w:color w:val="auto"/>
          <w:kern w:val="2"/>
          <w:szCs w:val="22"/>
          <w14:ligatures w14:val="standardContextual"/>
        </w:rPr>
      </w:pPr>
      <w:hyperlink w:anchor="_Toc162509830" w:history="1">
        <w:r w:rsidR="003B1D50" w:rsidRPr="00B21C4D">
          <w:rPr>
            <w:rStyle w:val="Hyperlink"/>
            <w:noProof/>
          </w:rPr>
          <w:t>2.1.3.1.</w:t>
        </w:r>
        <w:r w:rsidR="003B1D50">
          <w:rPr>
            <w:rFonts w:asciiTheme="minorHAnsi" w:eastAsiaTheme="minorEastAsia" w:hAnsiTheme="minorHAnsi" w:cstheme="minorBidi"/>
            <w:noProof/>
            <w:color w:val="auto"/>
            <w:kern w:val="2"/>
            <w:szCs w:val="22"/>
            <w14:ligatures w14:val="standardContextual"/>
          </w:rPr>
          <w:tab/>
        </w:r>
        <w:r w:rsidR="003B1D50" w:rsidRPr="00B21C4D">
          <w:rPr>
            <w:rStyle w:val="Hyperlink"/>
            <w:noProof/>
          </w:rPr>
          <w:t>Back-Up Procedures</w:t>
        </w:r>
        <w:r w:rsidR="003B1D50">
          <w:rPr>
            <w:noProof/>
            <w:webHidden/>
          </w:rPr>
          <w:tab/>
        </w:r>
        <w:r w:rsidR="003B1D50">
          <w:rPr>
            <w:noProof/>
            <w:webHidden/>
          </w:rPr>
          <w:fldChar w:fldCharType="begin"/>
        </w:r>
        <w:r w:rsidR="003B1D50">
          <w:rPr>
            <w:noProof/>
            <w:webHidden/>
          </w:rPr>
          <w:instrText xml:space="preserve"> PAGEREF _Toc162509830 \h </w:instrText>
        </w:r>
        <w:r w:rsidR="003B1D50">
          <w:rPr>
            <w:noProof/>
            <w:webHidden/>
          </w:rPr>
        </w:r>
        <w:r w:rsidR="003B1D50">
          <w:rPr>
            <w:noProof/>
            <w:webHidden/>
          </w:rPr>
          <w:fldChar w:fldCharType="separate"/>
        </w:r>
        <w:r>
          <w:rPr>
            <w:noProof/>
            <w:webHidden/>
          </w:rPr>
          <w:t>6</w:t>
        </w:r>
        <w:r w:rsidR="003B1D50">
          <w:rPr>
            <w:noProof/>
            <w:webHidden/>
          </w:rPr>
          <w:fldChar w:fldCharType="end"/>
        </w:r>
      </w:hyperlink>
    </w:p>
    <w:p w14:paraId="0D11E36B" w14:textId="26C0CBC4" w:rsidR="003B1D50" w:rsidRDefault="000016D7">
      <w:pPr>
        <w:pStyle w:val="TOC4"/>
        <w:tabs>
          <w:tab w:val="left" w:pos="1760"/>
          <w:tab w:val="right" w:leader="dot" w:pos="9350"/>
        </w:tabs>
        <w:rPr>
          <w:rFonts w:asciiTheme="minorHAnsi" w:eastAsiaTheme="minorEastAsia" w:hAnsiTheme="minorHAnsi" w:cstheme="minorBidi"/>
          <w:noProof/>
          <w:color w:val="auto"/>
          <w:kern w:val="2"/>
          <w:szCs w:val="22"/>
          <w14:ligatures w14:val="standardContextual"/>
        </w:rPr>
      </w:pPr>
      <w:hyperlink w:anchor="_Toc162509831" w:history="1">
        <w:r w:rsidR="003B1D50" w:rsidRPr="00B21C4D">
          <w:rPr>
            <w:rStyle w:val="Hyperlink"/>
            <w:noProof/>
          </w:rPr>
          <w:t>2.1.3.2.</w:t>
        </w:r>
        <w:r w:rsidR="003B1D50">
          <w:rPr>
            <w:rFonts w:asciiTheme="minorHAnsi" w:eastAsiaTheme="minorEastAsia" w:hAnsiTheme="minorHAnsi" w:cstheme="minorBidi"/>
            <w:noProof/>
            <w:color w:val="auto"/>
            <w:kern w:val="2"/>
            <w:szCs w:val="22"/>
            <w14:ligatures w14:val="standardContextual"/>
          </w:rPr>
          <w:tab/>
        </w:r>
        <w:r w:rsidR="003B1D50" w:rsidRPr="00B21C4D">
          <w:rPr>
            <w:rStyle w:val="Hyperlink"/>
            <w:noProof/>
          </w:rPr>
          <w:t>Restore Procedures</w:t>
        </w:r>
        <w:r w:rsidR="003B1D50">
          <w:rPr>
            <w:noProof/>
            <w:webHidden/>
          </w:rPr>
          <w:tab/>
        </w:r>
        <w:r w:rsidR="003B1D50">
          <w:rPr>
            <w:noProof/>
            <w:webHidden/>
          </w:rPr>
          <w:fldChar w:fldCharType="begin"/>
        </w:r>
        <w:r w:rsidR="003B1D50">
          <w:rPr>
            <w:noProof/>
            <w:webHidden/>
          </w:rPr>
          <w:instrText xml:space="preserve"> PAGEREF _Toc162509831 \h </w:instrText>
        </w:r>
        <w:r w:rsidR="003B1D50">
          <w:rPr>
            <w:noProof/>
            <w:webHidden/>
          </w:rPr>
        </w:r>
        <w:r w:rsidR="003B1D50">
          <w:rPr>
            <w:noProof/>
            <w:webHidden/>
          </w:rPr>
          <w:fldChar w:fldCharType="separate"/>
        </w:r>
        <w:r>
          <w:rPr>
            <w:noProof/>
            <w:webHidden/>
          </w:rPr>
          <w:t>6</w:t>
        </w:r>
        <w:r w:rsidR="003B1D50">
          <w:rPr>
            <w:noProof/>
            <w:webHidden/>
          </w:rPr>
          <w:fldChar w:fldCharType="end"/>
        </w:r>
      </w:hyperlink>
    </w:p>
    <w:p w14:paraId="024E2F9B" w14:textId="75E01240" w:rsidR="003B1D50" w:rsidRDefault="000016D7">
      <w:pPr>
        <w:pStyle w:val="TOC4"/>
        <w:tabs>
          <w:tab w:val="left" w:pos="1760"/>
          <w:tab w:val="right" w:leader="dot" w:pos="9350"/>
        </w:tabs>
        <w:rPr>
          <w:rFonts w:asciiTheme="minorHAnsi" w:eastAsiaTheme="minorEastAsia" w:hAnsiTheme="minorHAnsi" w:cstheme="minorBidi"/>
          <w:noProof/>
          <w:color w:val="auto"/>
          <w:kern w:val="2"/>
          <w:szCs w:val="22"/>
          <w14:ligatures w14:val="standardContextual"/>
        </w:rPr>
      </w:pPr>
      <w:hyperlink w:anchor="_Toc162509832" w:history="1">
        <w:r w:rsidR="003B1D50" w:rsidRPr="00B21C4D">
          <w:rPr>
            <w:rStyle w:val="Hyperlink"/>
            <w:noProof/>
          </w:rPr>
          <w:t>2.1.3.3.</w:t>
        </w:r>
        <w:r w:rsidR="003B1D50">
          <w:rPr>
            <w:rFonts w:asciiTheme="minorHAnsi" w:eastAsiaTheme="minorEastAsia" w:hAnsiTheme="minorHAnsi" w:cstheme="minorBidi"/>
            <w:noProof/>
            <w:color w:val="auto"/>
            <w:kern w:val="2"/>
            <w:szCs w:val="22"/>
            <w14:ligatures w14:val="standardContextual"/>
          </w:rPr>
          <w:tab/>
        </w:r>
        <w:r w:rsidR="003B1D50" w:rsidRPr="00B21C4D">
          <w:rPr>
            <w:rStyle w:val="Hyperlink"/>
            <w:noProof/>
          </w:rPr>
          <w:t>Back-Up Testing</w:t>
        </w:r>
        <w:r w:rsidR="003B1D50">
          <w:rPr>
            <w:noProof/>
            <w:webHidden/>
          </w:rPr>
          <w:tab/>
        </w:r>
        <w:r w:rsidR="003B1D50">
          <w:rPr>
            <w:noProof/>
            <w:webHidden/>
          </w:rPr>
          <w:fldChar w:fldCharType="begin"/>
        </w:r>
        <w:r w:rsidR="003B1D50">
          <w:rPr>
            <w:noProof/>
            <w:webHidden/>
          </w:rPr>
          <w:instrText xml:space="preserve"> PAGEREF _Toc162509832 \h </w:instrText>
        </w:r>
        <w:r w:rsidR="003B1D50">
          <w:rPr>
            <w:noProof/>
            <w:webHidden/>
          </w:rPr>
        </w:r>
        <w:r w:rsidR="003B1D50">
          <w:rPr>
            <w:noProof/>
            <w:webHidden/>
          </w:rPr>
          <w:fldChar w:fldCharType="separate"/>
        </w:r>
        <w:r>
          <w:rPr>
            <w:noProof/>
            <w:webHidden/>
          </w:rPr>
          <w:t>6</w:t>
        </w:r>
        <w:r w:rsidR="003B1D50">
          <w:rPr>
            <w:noProof/>
            <w:webHidden/>
          </w:rPr>
          <w:fldChar w:fldCharType="end"/>
        </w:r>
      </w:hyperlink>
    </w:p>
    <w:p w14:paraId="0C84F579" w14:textId="35BE67D6" w:rsidR="003B1D50" w:rsidRDefault="000016D7">
      <w:pPr>
        <w:pStyle w:val="TOC4"/>
        <w:tabs>
          <w:tab w:val="left" w:pos="1760"/>
          <w:tab w:val="right" w:leader="dot" w:pos="9350"/>
        </w:tabs>
        <w:rPr>
          <w:rFonts w:asciiTheme="minorHAnsi" w:eastAsiaTheme="minorEastAsia" w:hAnsiTheme="minorHAnsi" w:cstheme="minorBidi"/>
          <w:noProof/>
          <w:color w:val="auto"/>
          <w:kern w:val="2"/>
          <w:szCs w:val="22"/>
          <w14:ligatures w14:val="standardContextual"/>
        </w:rPr>
      </w:pPr>
      <w:hyperlink w:anchor="_Toc162509833" w:history="1">
        <w:r w:rsidR="003B1D50" w:rsidRPr="00B21C4D">
          <w:rPr>
            <w:rStyle w:val="Hyperlink"/>
            <w:noProof/>
          </w:rPr>
          <w:t>2.1.3.4.</w:t>
        </w:r>
        <w:r w:rsidR="003B1D50">
          <w:rPr>
            <w:rFonts w:asciiTheme="minorHAnsi" w:eastAsiaTheme="minorEastAsia" w:hAnsiTheme="minorHAnsi" w:cstheme="minorBidi"/>
            <w:noProof/>
            <w:color w:val="auto"/>
            <w:kern w:val="2"/>
            <w:szCs w:val="22"/>
            <w14:ligatures w14:val="standardContextual"/>
          </w:rPr>
          <w:tab/>
        </w:r>
        <w:r w:rsidR="003B1D50" w:rsidRPr="00B21C4D">
          <w:rPr>
            <w:rStyle w:val="Hyperlink"/>
            <w:noProof/>
          </w:rPr>
          <w:t>Storage and Rotation</w:t>
        </w:r>
        <w:r w:rsidR="003B1D50">
          <w:rPr>
            <w:noProof/>
            <w:webHidden/>
          </w:rPr>
          <w:tab/>
        </w:r>
        <w:r w:rsidR="003B1D50">
          <w:rPr>
            <w:noProof/>
            <w:webHidden/>
          </w:rPr>
          <w:fldChar w:fldCharType="begin"/>
        </w:r>
        <w:r w:rsidR="003B1D50">
          <w:rPr>
            <w:noProof/>
            <w:webHidden/>
          </w:rPr>
          <w:instrText xml:space="preserve"> PAGEREF _Toc162509833 \h </w:instrText>
        </w:r>
        <w:r w:rsidR="003B1D50">
          <w:rPr>
            <w:noProof/>
            <w:webHidden/>
          </w:rPr>
        </w:r>
        <w:r w:rsidR="003B1D50">
          <w:rPr>
            <w:noProof/>
            <w:webHidden/>
          </w:rPr>
          <w:fldChar w:fldCharType="separate"/>
        </w:r>
        <w:r>
          <w:rPr>
            <w:noProof/>
            <w:webHidden/>
          </w:rPr>
          <w:t>8</w:t>
        </w:r>
        <w:r w:rsidR="003B1D50">
          <w:rPr>
            <w:noProof/>
            <w:webHidden/>
          </w:rPr>
          <w:fldChar w:fldCharType="end"/>
        </w:r>
      </w:hyperlink>
    </w:p>
    <w:p w14:paraId="63C9E438" w14:textId="40DDDAF3" w:rsidR="003B1D50" w:rsidRDefault="000016D7">
      <w:pPr>
        <w:pStyle w:val="TOC2"/>
        <w:rPr>
          <w:rFonts w:asciiTheme="minorHAnsi" w:eastAsiaTheme="minorEastAsia" w:hAnsiTheme="minorHAnsi" w:cstheme="minorBidi"/>
          <w:b w:val="0"/>
          <w:noProof/>
          <w:color w:val="auto"/>
          <w:kern w:val="2"/>
          <w:sz w:val="22"/>
          <w:szCs w:val="22"/>
          <w14:ligatures w14:val="standardContextual"/>
        </w:rPr>
      </w:pPr>
      <w:hyperlink w:anchor="_Toc162509834" w:history="1">
        <w:r w:rsidR="003B1D50" w:rsidRPr="00B21C4D">
          <w:rPr>
            <w:rStyle w:val="Hyperlink"/>
            <w:noProof/>
          </w:rPr>
          <w:t>2.2.</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Security / Identity Management</w:t>
        </w:r>
        <w:r w:rsidR="003B1D50">
          <w:rPr>
            <w:noProof/>
            <w:webHidden/>
          </w:rPr>
          <w:tab/>
        </w:r>
        <w:r w:rsidR="003B1D50">
          <w:rPr>
            <w:noProof/>
            <w:webHidden/>
          </w:rPr>
          <w:fldChar w:fldCharType="begin"/>
        </w:r>
        <w:r w:rsidR="003B1D50">
          <w:rPr>
            <w:noProof/>
            <w:webHidden/>
          </w:rPr>
          <w:instrText xml:space="preserve"> PAGEREF _Toc162509834 \h </w:instrText>
        </w:r>
        <w:r w:rsidR="003B1D50">
          <w:rPr>
            <w:noProof/>
            <w:webHidden/>
          </w:rPr>
        </w:r>
        <w:r w:rsidR="003B1D50">
          <w:rPr>
            <w:noProof/>
            <w:webHidden/>
          </w:rPr>
          <w:fldChar w:fldCharType="separate"/>
        </w:r>
        <w:r>
          <w:rPr>
            <w:noProof/>
            <w:webHidden/>
          </w:rPr>
          <w:t>8</w:t>
        </w:r>
        <w:r w:rsidR="003B1D50">
          <w:rPr>
            <w:noProof/>
            <w:webHidden/>
          </w:rPr>
          <w:fldChar w:fldCharType="end"/>
        </w:r>
      </w:hyperlink>
    </w:p>
    <w:p w14:paraId="53453131" w14:textId="2B704037"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35" w:history="1">
        <w:r w:rsidR="003B1D50" w:rsidRPr="00B21C4D">
          <w:rPr>
            <w:rStyle w:val="Hyperlink"/>
            <w:noProof/>
          </w:rPr>
          <w:t>2.2.1.</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Identity Management</w:t>
        </w:r>
        <w:r w:rsidR="003B1D50">
          <w:rPr>
            <w:noProof/>
            <w:webHidden/>
          </w:rPr>
          <w:tab/>
        </w:r>
        <w:r w:rsidR="003B1D50">
          <w:rPr>
            <w:noProof/>
            <w:webHidden/>
          </w:rPr>
          <w:fldChar w:fldCharType="begin"/>
        </w:r>
        <w:r w:rsidR="003B1D50">
          <w:rPr>
            <w:noProof/>
            <w:webHidden/>
          </w:rPr>
          <w:instrText xml:space="preserve"> PAGEREF _Toc162509835 \h </w:instrText>
        </w:r>
        <w:r w:rsidR="003B1D50">
          <w:rPr>
            <w:noProof/>
            <w:webHidden/>
          </w:rPr>
        </w:r>
        <w:r w:rsidR="003B1D50">
          <w:rPr>
            <w:noProof/>
            <w:webHidden/>
          </w:rPr>
          <w:fldChar w:fldCharType="separate"/>
        </w:r>
        <w:r>
          <w:rPr>
            <w:noProof/>
            <w:webHidden/>
          </w:rPr>
          <w:t>9</w:t>
        </w:r>
        <w:r w:rsidR="003B1D50">
          <w:rPr>
            <w:noProof/>
            <w:webHidden/>
          </w:rPr>
          <w:fldChar w:fldCharType="end"/>
        </w:r>
      </w:hyperlink>
    </w:p>
    <w:p w14:paraId="207D1532" w14:textId="4E00C0B1"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36" w:history="1">
        <w:r w:rsidR="003B1D50" w:rsidRPr="00B21C4D">
          <w:rPr>
            <w:rStyle w:val="Hyperlink"/>
            <w:noProof/>
          </w:rPr>
          <w:t>2.2.2.</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Access control</w:t>
        </w:r>
        <w:r w:rsidR="003B1D50">
          <w:rPr>
            <w:noProof/>
            <w:webHidden/>
          </w:rPr>
          <w:tab/>
        </w:r>
        <w:r w:rsidR="003B1D50">
          <w:rPr>
            <w:noProof/>
            <w:webHidden/>
          </w:rPr>
          <w:fldChar w:fldCharType="begin"/>
        </w:r>
        <w:r w:rsidR="003B1D50">
          <w:rPr>
            <w:noProof/>
            <w:webHidden/>
          </w:rPr>
          <w:instrText xml:space="preserve"> PAGEREF _Toc162509836 \h </w:instrText>
        </w:r>
        <w:r w:rsidR="003B1D50">
          <w:rPr>
            <w:noProof/>
            <w:webHidden/>
          </w:rPr>
        </w:r>
        <w:r w:rsidR="003B1D50">
          <w:rPr>
            <w:noProof/>
            <w:webHidden/>
          </w:rPr>
          <w:fldChar w:fldCharType="separate"/>
        </w:r>
        <w:r>
          <w:rPr>
            <w:noProof/>
            <w:webHidden/>
          </w:rPr>
          <w:t>9</w:t>
        </w:r>
        <w:r w:rsidR="003B1D50">
          <w:rPr>
            <w:noProof/>
            <w:webHidden/>
          </w:rPr>
          <w:fldChar w:fldCharType="end"/>
        </w:r>
      </w:hyperlink>
    </w:p>
    <w:p w14:paraId="79A2E452" w14:textId="5F835964"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37" w:history="1">
        <w:r w:rsidR="003B1D50" w:rsidRPr="00B21C4D">
          <w:rPr>
            <w:rStyle w:val="Hyperlink"/>
            <w:noProof/>
          </w:rPr>
          <w:t>2.2.3.</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User Notification Points of Contact</w:t>
        </w:r>
        <w:r w:rsidR="003B1D50">
          <w:rPr>
            <w:noProof/>
            <w:webHidden/>
          </w:rPr>
          <w:tab/>
        </w:r>
        <w:r w:rsidR="003B1D50">
          <w:rPr>
            <w:noProof/>
            <w:webHidden/>
          </w:rPr>
          <w:fldChar w:fldCharType="begin"/>
        </w:r>
        <w:r w:rsidR="003B1D50">
          <w:rPr>
            <w:noProof/>
            <w:webHidden/>
          </w:rPr>
          <w:instrText xml:space="preserve"> PAGEREF _Toc162509837 \h </w:instrText>
        </w:r>
        <w:r w:rsidR="003B1D50">
          <w:rPr>
            <w:noProof/>
            <w:webHidden/>
          </w:rPr>
        </w:r>
        <w:r w:rsidR="003B1D50">
          <w:rPr>
            <w:noProof/>
            <w:webHidden/>
          </w:rPr>
          <w:fldChar w:fldCharType="separate"/>
        </w:r>
        <w:r>
          <w:rPr>
            <w:noProof/>
            <w:webHidden/>
          </w:rPr>
          <w:t>10</w:t>
        </w:r>
        <w:r w:rsidR="003B1D50">
          <w:rPr>
            <w:noProof/>
            <w:webHidden/>
          </w:rPr>
          <w:fldChar w:fldCharType="end"/>
        </w:r>
      </w:hyperlink>
    </w:p>
    <w:p w14:paraId="791E10BA" w14:textId="77421A54" w:rsidR="003B1D50" w:rsidRDefault="000016D7">
      <w:pPr>
        <w:pStyle w:val="TOC2"/>
        <w:rPr>
          <w:rFonts w:asciiTheme="minorHAnsi" w:eastAsiaTheme="minorEastAsia" w:hAnsiTheme="minorHAnsi" w:cstheme="minorBidi"/>
          <w:b w:val="0"/>
          <w:noProof/>
          <w:color w:val="auto"/>
          <w:kern w:val="2"/>
          <w:sz w:val="22"/>
          <w:szCs w:val="22"/>
          <w14:ligatures w14:val="standardContextual"/>
        </w:rPr>
      </w:pPr>
      <w:hyperlink w:anchor="_Toc162509838" w:history="1">
        <w:r w:rsidR="003B1D50" w:rsidRPr="00B21C4D">
          <w:rPr>
            <w:rStyle w:val="Hyperlink"/>
            <w:noProof/>
          </w:rPr>
          <w:t>2.3.</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System Monitoring, Reporting &amp; Tools</w:t>
        </w:r>
        <w:r w:rsidR="003B1D50">
          <w:rPr>
            <w:noProof/>
            <w:webHidden/>
          </w:rPr>
          <w:tab/>
        </w:r>
        <w:r w:rsidR="003B1D50">
          <w:rPr>
            <w:noProof/>
            <w:webHidden/>
          </w:rPr>
          <w:fldChar w:fldCharType="begin"/>
        </w:r>
        <w:r w:rsidR="003B1D50">
          <w:rPr>
            <w:noProof/>
            <w:webHidden/>
          </w:rPr>
          <w:instrText xml:space="preserve"> PAGEREF _Toc162509838 \h </w:instrText>
        </w:r>
        <w:r w:rsidR="003B1D50">
          <w:rPr>
            <w:noProof/>
            <w:webHidden/>
          </w:rPr>
        </w:r>
        <w:r w:rsidR="003B1D50">
          <w:rPr>
            <w:noProof/>
            <w:webHidden/>
          </w:rPr>
          <w:fldChar w:fldCharType="separate"/>
        </w:r>
        <w:r>
          <w:rPr>
            <w:noProof/>
            <w:webHidden/>
          </w:rPr>
          <w:t>10</w:t>
        </w:r>
        <w:r w:rsidR="003B1D50">
          <w:rPr>
            <w:noProof/>
            <w:webHidden/>
          </w:rPr>
          <w:fldChar w:fldCharType="end"/>
        </w:r>
      </w:hyperlink>
    </w:p>
    <w:p w14:paraId="1174A1FD" w14:textId="14A27A3F"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39" w:history="1">
        <w:r w:rsidR="003B1D50" w:rsidRPr="00B21C4D">
          <w:rPr>
            <w:rStyle w:val="Hyperlink"/>
            <w:noProof/>
          </w:rPr>
          <w:t>2.3.1.</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Dataflow Diagram</w:t>
        </w:r>
        <w:r w:rsidR="003B1D50">
          <w:rPr>
            <w:noProof/>
            <w:webHidden/>
          </w:rPr>
          <w:tab/>
        </w:r>
        <w:r w:rsidR="003B1D50">
          <w:rPr>
            <w:noProof/>
            <w:webHidden/>
          </w:rPr>
          <w:fldChar w:fldCharType="begin"/>
        </w:r>
        <w:r w:rsidR="003B1D50">
          <w:rPr>
            <w:noProof/>
            <w:webHidden/>
          </w:rPr>
          <w:instrText xml:space="preserve"> PAGEREF _Toc162509839 \h </w:instrText>
        </w:r>
        <w:r w:rsidR="003B1D50">
          <w:rPr>
            <w:noProof/>
            <w:webHidden/>
          </w:rPr>
        </w:r>
        <w:r w:rsidR="003B1D50">
          <w:rPr>
            <w:noProof/>
            <w:webHidden/>
          </w:rPr>
          <w:fldChar w:fldCharType="separate"/>
        </w:r>
        <w:r>
          <w:rPr>
            <w:noProof/>
            <w:webHidden/>
          </w:rPr>
          <w:t>10</w:t>
        </w:r>
        <w:r w:rsidR="003B1D50">
          <w:rPr>
            <w:noProof/>
            <w:webHidden/>
          </w:rPr>
          <w:fldChar w:fldCharType="end"/>
        </w:r>
      </w:hyperlink>
    </w:p>
    <w:p w14:paraId="42772879" w14:textId="6CC215AF"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40" w:history="1">
        <w:r w:rsidR="003B1D50" w:rsidRPr="00B21C4D">
          <w:rPr>
            <w:rStyle w:val="Hyperlink"/>
            <w:noProof/>
          </w:rPr>
          <w:t>2.3.2.</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Availability Monitoring</w:t>
        </w:r>
        <w:r w:rsidR="003B1D50">
          <w:rPr>
            <w:noProof/>
            <w:webHidden/>
          </w:rPr>
          <w:tab/>
        </w:r>
        <w:r w:rsidR="003B1D50">
          <w:rPr>
            <w:noProof/>
            <w:webHidden/>
          </w:rPr>
          <w:fldChar w:fldCharType="begin"/>
        </w:r>
        <w:r w:rsidR="003B1D50">
          <w:rPr>
            <w:noProof/>
            <w:webHidden/>
          </w:rPr>
          <w:instrText xml:space="preserve"> PAGEREF _Toc162509840 \h </w:instrText>
        </w:r>
        <w:r w:rsidR="003B1D50">
          <w:rPr>
            <w:noProof/>
            <w:webHidden/>
          </w:rPr>
        </w:r>
        <w:r w:rsidR="003B1D50">
          <w:rPr>
            <w:noProof/>
            <w:webHidden/>
          </w:rPr>
          <w:fldChar w:fldCharType="separate"/>
        </w:r>
        <w:r>
          <w:rPr>
            <w:noProof/>
            <w:webHidden/>
          </w:rPr>
          <w:t>11</w:t>
        </w:r>
        <w:r w:rsidR="003B1D50">
          <w:rPr>
            <w:noProof/>
            <w:webHidden/>
          </w:rPr>
          <w:fldChar w:fldCharType="end"/>
        </w:r>
      </w:hyperlink>
    </w:p>
    <w:p w14:paraId="70588152" w14:textId="1FB064EA"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41" w:history="1">
        <w:r w:rsidR="003B1D50" w:rsidRPr="00B21C4D">
          <w:rPr>
            <w:rStyle w:val="Hyperlink"/>
            <w:noProof/>
          </w:rPr>
          <w:t>2.3.3.</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Performance/Capacity Monitoring</w:t>
        </w:r>
        <w:r w:rsidR="003B1D50">
          <w:rPr>
            <w:noProof/>
            <w:webHidden/>
          </w:rPr>
          <w:tab/>
        </w:r>
        <w:r w:rsidR="003B1D50">
          <w:rPr>
            <w:noProof/>
            <w:webHidden/>
          </w:rPr>
          <w:fldChar w:fldCharType="begin"/>
        </w:r>
        <w:r w:rsidR="003B1D50">
          <w:rPr>
            <w:noProof/>
            <w:webHidden/>
          </w:rPr>
          <w:instrText xml:space="preserve"> PAGEREF _Toc162509841 \h </w:instrText>
        </w:r>
        <w:r w:rsidR="003B1D50">
          <w:rPr>
            <w:noProof/>
            <w:webHidden/>
          </w:rPr>
        </w:r>
        <w:r w:rsidR="003B1D50">
          <w:rPr>
            <w:noProof/>
            <w:webHidden/>
          </w:rPr>
          <w:fldChar w:fldCharType="separate"/>
        </w:r>
        <w:r>
          <w:rPr>
            <w:noProof/>
            <w:webHidden/>
          </w:rPr>
          <w:t>12</w:t>
        </w:r>
        <w:r w:rsidR="003B1D50">
          <w:rPr>
            <w:noProof/>
            <w:webHidden/>
          </w:rPr>
          <w:fldChar w:fldCharType="end"/>
        </w:r>
      </w:hyperlink>
    </w:p>
    <w:p w14:paraId="0E661F0D" w14:textId="49CD1FC1"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42" w:history="1">
        <w:r w:rsidR="003B1D50" w:rsidRPr="00B21C4D">
          <w:rPr>
            <w:rStyle w:val="Hyperlink"/>
            <w:noProof/>
          </w:rPr>
          <w:t>2.3.4.</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Critical Metrics</w:t>
        </w:r>
        <w:r w:rsidR="003B1D50">
          <w:rPr>
            <w:noProof/>
            <w:webHidden/>
          </w:rPr>
          <w:tab/>
        </w:r>
        <w:r w:rsidR="003B1D50">
          <w:rPr>
            <w:noProof/>
            <w:webHidden/>
          </w:rPr>
          <w:fldChar w:fldCharType="begin"/>
        </w:r>
        <w:r w:rsidR="003B1D50">
          <w:rPr>
            <w:noProof/>
            <w:webHidden/>
          </w:rPr>
          <w:instrText xml:space="preserve"> PAGEREF _Toc162509842 \h </w:instrText>
        </w:r>
        <w:r w:rsidR="003B1D50">
          <w:rPr>
            <w:noProof/>
            <w:webHidden/>
          </w:rPr>
        </w:r>
        <w:r w:rsidR="003B1D50">
          <w:rPr>
            <w:noProof/>
            <w:webHidden/>
          </w:rPr>
          <w:fldChar w:fldCharType="separate"/>
        </w:r>
        <w:r>
          <w:rPr>
            <w:noProof/>
            <w:webHidden/>
          </w:rPr>
          <w:t>13</w:t>
        </w:r>
        <w:r w:rsidR="003B1D50">
          <w:rPr>
            <w:noProof/>
            <w:webHidden/>
          </w:rPr>
          <w:fldChar w:fldCharType="end"/>
        </w:r>
      </w:hyperlink>
    </w:p>
    <w:p w14:paraId="7EC1FDBA" w14:textId="2EAC1467" w:rsidR="003B1D50" w:rsidRDefault="000016D7">
      <w:pPr>
        <w:pStyle w:val="TOC2"/>
        <w:rPr>
          <w:rFonts w:asciiTheme="minorHAnsi" w:eastAsiaTheme="minorEastAsia" w:hAnsiTheme="minorHAnsi" w:cstheme="minorBidi"/>
          <w:b w:val="0"/>
          <w:noProof/>
          <w:color w:val="auto"/>
          <w:kern w:val="2"/>
          <w:sz w:val="22"/>
          <w:szCs w:val="22"/>
          <w14:ligatures w14:val="standardContextual"/>
        </w:rPr>
      </w:pPr>
      <w:hyperlink w:anchor="_Toc162509843" w:history="1">
        <w:r w:rsidR="003B1D50" w:rsidRPr="00B21C4D">
          <w:rPr>
            <w:rStyle w:val="Hyperlink"/>
            <w:noProof/>
          </w:rPr>
          <w:t>2.4.</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Routine Updates, Extracts and Purges</w:t>
        </w:r>
        <w:r w:rsidR="003B1D50">
          <w:rPr>
            <w:noProof/>
            <w:webHidden/>
          </w:rPr>
          <w:tab/>
        </w:r>
        <w:r w:rsidR="003B1D50">
          <w:rPr>
            <w:noProof/>
            <w:webHidden/>
          </w:rPr>
          <w:fldChar w:fldCharType="begin"/>
        </w:r>
        <w:r w:rsidR="003B1D50">
          <w:rPr>
            <w:noProof/>
            <w:webHidden/>
          </w:rPr>
          <w:instrText xml:space="preserve"> PAGEREF _Toc162509843 \h </w:instrText>
        </w:r>
        <w:r w:rsidR="003B1D50">
          <w:rPr>
            <w:noProof/>
            <w:webHidden/>
          </w:rPr>
        </w:r>
        <w:r w:rsidR="003B1D50">
          <w:rPr>
            <w:noProof/>
            <w:webHidden/>
          </w:rPr>
          <w:fldChar w:fldCharType="separate"/>
        </w:r>
        <w:r>
          <w:rPr>
            <w:noProof/>
            <w:webHidden/>
          </w:rPr>
          <w:t>13</w:t>
        </w:r>
        <w:r w:rsidR="003B1D50">
          <w:rPr>
            <w:noProof/>
            <w:webHidden/>
          </w:rPr>
          <w:fldChar w:fldCharType="end"/>
        </w:r>
      </w:hyperlink>
    </w:p>
    <w:p w14:paraId="732FB7C3" w14:textId="3F6F988D" w:rsidR="003B1D50" w:rsidRDefault="000016D7">
      <w:pPr>
        <w:pStyle w:val="TOC2"/>
        <w:rPr>
          <w:rFonts w:asciiTheme="minorHAnsi" w:eastAsiaTheme="minorEastAsia" w:hAnsiTheme="minorHAnsi" w:cstheme="minorBidi"/>
          <w:b w:val="0"/>
          <w:noProof/>
          <w:color w:val="auto"/>
          <w:kern w:val="2"/>
          <w:sz w:val="22"/>
          <w:szCs w:val="22"/>
          <w14:ligatures w14:val="standardContextual"/>
        </w:rPr>
      </w:pPr>
      <w:hyperlink w:anchor="_Toc162509844" w:history="1">
        <w:r w:rsidR="003B1D50" w:rsidRPr="00B21C4D">
          <w:rPr>
            <w:rStyle w:val="Hyperlink"/>
            <w:noProof/>
          </w:rPr>
          <w:t>2.5.</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Scheduled Maintenance</w:t>
        </w:r>
        <w:r w:rsidR="003B1D50">
          <w:rPr>
            <w:noProof/>
            <w:webHidden/>
          </w:rPr>
          <w:tab/>
        </w:r>
        <w:r w:rsidR="003B1D50">
          <w:rPr>
            <w:noProof/>
            <w:webHidden/>
          </w:rPr>
          <w:fldChar w:fldCharType="begin"/>
        </w:r>
        <w:r w:rsidR="003B1D50">
          <w:rPr>
            <w:noProof/>
            <w:webHidden/>
          </w:rPr>
          <w:instrText xml:space="preserve"> PAGEREF _Toc162509844 \h </w:instrText>
        </w:r>
        <w:r w:rsidR="003B1D50">
          <w:rPr>
            <w:noProof/>
            <w:webHidden/>
          </w:rPr>
        </w:r>
        <w:r w:rsidR="003B1D50">
          <w:rPr>
            <w:noProof/>
            <w:webHidden/>
          </w:rPr>
          <w:fldChar w:fldCharType="separate"/>
        </w:r>
        <w:r>
          <w:rPr>
            <w:noProof/>
            <w:webHidden/>
          </w:rPr>
          <w:t>13</w:t>
        </w:r>
        <w:r w:rsidR="003B1D50">
          <w:rPr>
            <w:noProof/>
            <w:webHidden/>
          </w:rPr>
          <w:fldChar w:fldCharType="end"/>
        </w:r>
      </w:hyperlink>
    </w:p>
    <w:p w14:paraId="08A9A2F6" w14:textId="1A4F0C32" w:rsidR="003B1D50" w:rsidRDefault="000016D7">
      <w:pPr>
        <w:pStyle w:val="TOC2"/>
        <w:rPr>
          <w:rFonts w:asciiTheme="minorHAnsi" w:eastAsiaTheme="minorEastAsia" w:hAnsiTheme="minorHAnsi" w:cstheme="minorBidi"/>
          <w:b w:val="0"/>
          <w:noProof/>
          <w:color w:val="auto"/>
          <w:kern w:val="2"/>
          <w:sz w:val="22"/>
          <w:szCs w:val="22"/>
          <w14:ligatures w14:val="standardContextual"/>
        </w:rPr>
      </w:pPr>
      <w:hyperlink w:anchor="_Toc162509845" w:history="1">
        <w:r w:rsidR="003B1D50" w:rsidRPr="00B21C4D">
          <w:rPr>
            <w:rStyle w:val="Hyperlink"/>
            <w:noProof/>
          </w:rPr>
          <w:t>2.6.</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Capacity Planning</w:t>
        </w:r>
        <w:r w:rsidR="003B1D50">
          <w:rPr>
            <w:noProof/>
            <w:webHidden/>
          </w:rPr>
          <w:tab/>
        </w:r>
        <w:r w:rsidR="003B1D50">
          <w:rPr>
            <w:noProof/>
            <w:webHidden/>
          </w:rPr>
          <w:fldChar w:fldCharType="begin"/>
        </w:r>
        <w:r w:rsidR="003B1D50">
          <w:rPr>
            <w:noProof/>
            <w:webHidden/>
          </w:rPr>
          <w:instrText xml:space="preserve"> PAGEREF _Toc162509845 \h </w:instrText>
        </w:r>
        <w:r w:rsidR="003B1D50">
          <w:rPr>
            <w:noProof/>
            <w:webHidden/>
          </w:rPr>
        </w:r>
        <w:r w:rsidR="003B1D50">
          <w:rPr>
            <w:noProof/>
            <w:webHidden/>
          </w:rPr>
          <w:fldChar w:fldCharType="separate"/>
        </w:r>
        <w:r>
          <w:rPr>
            <w:noProof/>
            <w:webHidden/>
          </w:rPr>
          <w:t>13</w:t>
        </w:r>
        <w:r w:rsidR="003B1D50">
          <w:rPr>
            <w:noProof/>
            <w:webHidden/>
          </w:rPr>
          <w:fldChar w:fldCharType="end"/>
        </w:r>
      </w:hyperlink>
    </w:p>
    <w:p w14:paraId="6EDD793A" w14:textId="6AD5856B"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46" w:history="1">
        <w:r w:rsidR="003B1D50" w:rsidRPr="00B21C4D">
          <w:rPr>
            <w:rStyle w:val="Hyperlink"/>
            <w:noProof/>
          </w:rPr>
          <w:t>2.6.1.</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Initial Capacity Plan</w:t>
        </w:r>
        <w:r w:rsidR="003B1D50">
          <w:rPr>
            <w:noProof/>
            <w:webHidden/>
          </w:rPr>
          <w:tab/>
        </w:r>
        <w:r w:rsidR="003B1D50">
          <w:rPr>
            <w:noProof/>
            <w:webHidden/>
          </w:rPr>
          <w:fldChar w:fldCharType="begin"/>
        </w:r>
        <w:r w:rsidR="003B1D50">
          <w:rPr>
            <w:noProof/>
            <w:webHidden/>
          </w:rPr>
          <w:instrText xml:space="preserve"> PAGEREF _Toc162509846 \h </w:instrText>
        </w:r>
        <w:r w:rsidR="003B1D50">
          <w:rPr>
            <w:noProof/>
            <w:webHidden/>
          </w:rPr>
        </w:r>
        <w:r w:rsidR="003B1D50">
          <w:rPr>
            <w:noProof/>
            <w:webHidden/>
          </w:rPr>
          <w:fldChar w:fldCharType="separate"/>
        </w:r>
        <w:r>
          <w:rPr>
            <w:noProof/>
            <w:webHidden/>
          </w:rPr>
          <w:t>13</w:t>
        </w:r>
        <w:r w:rsidR="003B1D50">
          <w:rPr>
            <w:noProof/>
            <w:webHidden/>
          </w:rPr>
          <w:fldChar w:fldCharType="end"/>
        </w:r>
      </w:hyperlink>
    </w:p>
    <w:p w14:paraId="4180994F" w14:textId="001F46D0" w:rsidR="003B1D50" w:rsidRDefault="000016D7">
      <w:pPr>
        <w:pStyle w:val="TOC1"/>
        <w:rPr>
          <w:rFonts w:asciiTheme="minorHAnsi" w:eastAsiaTheme="minorEastAsia" w:hAnsiTheme="minorHAnsi" w:cstheme="minorBidi"/>
          <w:b w:val="0"/>
          <w:noProof/>
          <w:color w:val="auto"/>
          <w:kern w:val="2"/>
          <w:sz w:val="22"/>
          <w:szCs w:val="22"/>
          <w14:ligatures w14:val="standardContextual"/>
        </w:rPr>
      </w:pPr>
      <w:hyperlink w:anchor="_Toc162509847" w:history="1">
        <w:r w:rsidR="003B1D50" w:rsidRPr="00B21C4D">
          <w:rPr>
            <w:rStyle w:val="Hyperlink"/>
            <w:noProof/>
          </w:rPr>
          <w:t>3.</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Exception Handling</w:t>
        </w:r>
        <w:r w:rsidR="003B1D50">
          <w:rPr>
            <w:noProof/>
            <w:webHidden/>
          </w:rPr>
          <w:tab/>
        </w:r>
        <w:r w:rsidR="003B1D50">
          <w:rPr>
            <w:noProof/>
            <w:webHidden/>
          </w:rPr>
          <w:fldChar w:fldCharType="begin"/>
        </w:r>
        <w:r w:rsidR="003B1D50">
          <w:rPr>
            <w:noProof/>
            <w:webHidden/>
          </w:rPr>
          <w:instrText xml:space="preserve"> PAGEREF _Toc162509847 \h </w:instrText>
        </w:r>
        <w:r w:rsidR="003B1D50">
          <w:rPr>
            <w:noProof/>
            <w:webHidden/>
          </w:rPr>
        </w:r>
        <w:r w:rsidR="003B1D50">
          <w:rPr>
            <w:noProof/>
            <w:webHidden/>
          </w:rPr>
          <w:fldChar w:fldCharType="separate"/>
        </w:r>
        <w:r>
          <w:rPr>
            <w:noProof/>
            <w:webHidden/>
          </w:rPr>
          <w:t>14</w:t>
        </w:r>
        <w:r w:rsidR="003B1D50">
          <w:rPr>
            <w:noProof/>
            <w:webHidden/>
          </w:rPr>
          <w:fldChar w:fldCharType="end"/>
        </w:r>
      </w:hyperlink>
    </w:p>
    <w:p w14:paraId="7D86539F" w14:textId="676B1DC2" w:rsidR="003B1D50" w:rsidRDefault="000016D7">
      <w:pPr>
        <w:pStyle w:val="TOC2"/>
        <w:rPr>
          <w:rFonts w:asciiTheme="minorHAnsi" w:eastAsiaTheme="minorEastAsia" w:hAnsiTheme="minorHAnsi" w:cstheme="minorBidi"/>
          <w:b w:val="0"/>
          <w:noProof/>
          <w:color w:val="auto"/>
          <w:kern w:val="2"/>
          <w:sz w:val="22"/>
          <w:szCs w:val="22"/>
          <w14:ligatures w14:val="standardContextual"/>
        </w:rPr>
      </w:pPr>
      <w:hyperlink w:anchor="_Toc162509848" w:history="1">
        <w:r w:rsidR="003B1D50" w:rsidRPr="00B21C4D">
          <w:rPr>
            <w:rStyle w:val="Hyperlink"/>
            <w:noProof/>
          </w:rPr>
          <w:t>3.1.</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Routine Errors</w:t>
        </w:r>
        <w:r w:rsidR="003B1D50">
          <w:rPr>
            <w:noProof/>
            <w:webHidden/>
          </w:rPr>
          <w:tab/>
        </w:r>
        <w:r w:rsidR="003B1D50">
          <w:rPr>
            <w:noProof/>
            <w:webHidden/>
          </w:rPr>
          <w:fldChar w:fldCharType="begin"/>
        </w:r>
        <w:r w:rsidR="003B1D50">
          <w:rPr>
            <w:noProof/>
            <w:webHidden/>
          </w:rPr>
          <w:instrText xml:space="preserve"> PAGEREF _Toc162509848 \h </w:instrText>
        </w:r>
        <w:r w:rsidR="003B1D50">
          <w:rPr>
            <w:noProof/>
            <w:webHidden/>
          </w:rPr>
        </w:r>
        <w:r w:rsidR="003B1D50">
          <w:rPr>
            <w:noProof/>
            <w:webHidden/>
          </w:rPr>
          <w:fldChar w:fldCharType="separate"/>
        </w:r>
        <w:r>
          <w:rPr>
            <w:noProof/>
            <w:webHidden/>
          </w:rPr>
          <w:t>14</w:t>
        </w:r>
        <w:r w:rsidR="003B1D50">
          <w:rPr>
            <w:noProof/>
            <w:webHidden/>
          </w:rPr>
          <w:fldChar w:fldCharType="end"/>
        </w:r>
      </w:hyperlink>
    </w:p>
    <w:p w14:paraId="2542F87E" w14:textId="224AD7A3"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49" w:history="1">
        <w:r w:rsidR="003B1D50" w:rsidRPr="00B21C4D">
          <w:rPr>
            <w:rStyle w:val="Hyperlink"/>
            <w:noProof/>
          </w:rPr>
          <w:t>3.1.1.</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Security Errors</w:t>
        </w:r>
        <w:r w:rsidR="003B1D50">
          <w:rPr>
            <w:noProof/>
            <w:webHidden/>
          </w:rPr>
          <w:tab/>
        </w:r>
        <w:r w:rsidR="003B1D50">
          <w:rPr>
            <w:noProof/>
            <w:webHidden/>
          </w:rPr>
          <w:fldChar w:fldCharType="begin"/>
        </w:r>
        <w:r w:rsidR="003B1D50">
          <w:rPr>
            <w:noProof/>
            <w:webHidden/>
          </w:rPr>
          <w:instrText xml:space="preserve"> PAGEREF _Toc162509849 \h </w:instrText>
        </w:r>
        <w:r w:rsidR="003B1D50">
          <w:rPr>
            <w:noProof/>
            <w:webHidden/>
          </w:rPr>
        </w:r>
        <w:r w:rsidR="003B1D50">
          <w:rPr>
            <w:noProof/>
            <w:webHidden/>
          </w:rPr>
          <w:fldChar w:fldCharType="separate"/>
        </w:r>
        <w:r>
          <w:rPr>
            <w:noProof/>
            <w:webHidden/>
          </w:rPr>
          <w:t>14</w:t>
        </w:r>
        <w:r w:rsidR="003B1D50">
          <w:rPr>
            <w:noProof/>
            <w:webHidden/>
          </w:rPr>
          <w:fldChar w:fldCharType="end"/>
        </w:r>
      </w:hyperlink>
    </w:p>
    <w:p w14:paraId="1543CBD3" w14:textId="117A201F"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50" w:history="1">
        <w:r w:rsidR="003B1D50" w:rsidRPr="00B21C4D">
          <w:rPr>
            <w:rStyle w:val="Hyperlink"/>
            <w:noProof/>
          </w:rPr>
          <w:t>3.1.2.</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Time-outs</w:t>
        </w:r>
        <w:r w:rsidR="003B1D50">
          <w:rPr>
            <w:noProof/>
            <w:webHidden/>
          </w:rPr>
          <w:tab/>
        </w:r>
        <w:r w:rsidR="003B1D50">
          <w:rPr>
            <w:noProof/>
            <w:webHidden/>
          </w:rPr>
          <w:fldChar w:fldCharType="begin"/>
        </w:r>
        <w:r w:rsidR="003B1D50">
          <w:rPr>
            <w:noProof/>
            <w:webHidden/>
          </w:rPr>
          <w:instrText xml:space="preserve"> PAGEREF _Toc162509850 \h </w:instrText>
        </w:r>
        <w:r w:rsidR="003B1D50">
          <w:rPr>
            <w:noProof/>
            <w:webHidden/>
          </w:rPr>
        </w:r>
        <w:r w:rsidR="003B1D50">
          <w:rPr>
            <w:noProof/>
            <w:webHidden/>
          </w:rPr>
          <w:fldChar w:fldCharType="separate"/>
        </w:r>
        <w:r>
          <w:rPr>
            <w:noProof/>
            <w:webHidden/>
          </w:rPr>
          <w:t>14</w:t>
        </w:r>
        <w:r w:rsidR="003B1D50">
          <w:rPr>
            <w:noProof/>
            <w:webHidden/>
          </w:rPr>
          <w:fldChar w:fldCharType="end"/>
        </w:r>
      </w:hyperlink>
    </w:p>
    <w:p w14:paraId="64EF0D28" w14:textId="47BB48CE"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51" w:history="1">
        <w:r w:rsidR="003B1D50" w:rsidRPr="00B21C4D">
          <w:rPr>
            <w:rStyle w:val="Hyperlink"/>
            <w:noProof/>
          </w:rPr>
          <w:t>3.1.3.</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Concurrency</w:t>
        </w:r>
        <w:r w:rsidR="003B1D50">
          <w:rPr>
            <w:noProof/>
            <w:webHidden/>
          </w:rPr>
          <w:tab/>
        </w:r>
        <w:r w:rsidR="003B1D50">
          <w:rPr>
            <w:noProof/>
            <w:webHidden/>
          </w:rPr>
          <w:fldChar w:fldCharType="begin"/>
        </w:r>
        <w:r w:rsidR="003B1D50">
          <w:rPr>
            <w:noProof/>
            <w:webHidden/>
          </w:rPr>
          <w:instrText xml:space="preserve"> PAGEREF _Toc162509851 \h </w:instrText>
        </w:r>
        <w:r w:rsidR="003B1D50">
          <w:rPr>
            <w:noProof/>
            <w:webHidden/>
          </w:rPr>
        </w:r>
        <w:r w:rsidR="003B1D50">
          <w:rPr>
            <w:noProof/>
            <w:webHidden/>
          </w:rPr>
          <w:fldChar w:fldCharType="separate"/>
        </w:r>
        <w:r>
          <w:rPr>
            <w:noProof/>
            <w:webHidden/>
          </w:rPr>
          <w:t>14</w:t>
        </w:r>
        <w:r w:rsidR="003B1D50">
          <w:rPr>
            <w:noProof/>
            <w:webHidden/>
          </w:rPr>
          <w:fldChar w:fldCharType="end"/>
        </w:r>
      </w:hyperlink>
    </w:p>
    <w:p w14:paraId="41D89784" w14:textId="44360DE9" w:rsidR="003B1D50" w:rsidRDefault="000016D7">
      <w:pPr>
        <w:pStyle w:val="TOC2"/>
        <w:rPr>
          <w:rFonts w:asciiTheme="minorHAnsi" w:eastAsiaTheme="minorEastAsia" w:hAnsiTheme="minorHAnsi" w:cstheme="minorBidi"/>
          <w:b w:val="0"/>
          <w:noProof/>
          <w:color w:val="auto"/>
          <w:kern w:val="2"/>
          <w:sz w:val="22"/>
          <w:szCs w:val="22"/>
          <w14:ligatures w14:val="standardContextual"/>
        </w:rPr>
      </w:pPr>
      <w:hyperlink w:anchor="_Toc162509852" w:history="1">
        <w:r w:rsidR="003B1D50" w:rsidRPr="00B21C4D">
          <w:rPr>
            <w:rStyle w:val="Hyperlink"/>
            <w:noProof/>
          </w:rPr>
          <w:t>3.2.</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Significant Errors</w:t>
        </w:r>
        <w:r w:rsidR="003B1D50">
          <w:rPr>
            <w:noProof/>
            <w:webHidden/>
          </w:rPr>
          <w:tab/>
        </w:r>
        <w:r w:rsidR="003B1D50">
          <w:rPr>
            <w:noProof/>
            <w:webHidden/>
          </w:rPr>
          <w:fldChar w:fldCharType="begin"/>
        </w:r>
        <w:r w:rsidR="003B1D50">
          <w:rPr>
            <w:noProof/>
            <w:webHidden/>
          </w:rPr>
          <w:instrText xml:space="preserve"> PAGEREF _Toc162509852 \h </w:instrText>
        </w:r>
        <w:r w:rsidR="003B1D50">
          <w:rPr>
            <w:noProof/>
            <w:webHidden/>
          </w:rPr>
        </w:r>
        <w:r w:rsidR="003B1D50">
          <w:rPr>
            <w:noProof/>
            <w:webHidden/>
          </w:rPr>
          <w:fldChar w:fldCharType="separate"/>
        </w:r>
        <w:r>
          <w:rPr>
            <w:noProof/>
            <w:webHidden/>
          </w:rPr>
          <w:t>14</w:t>
        </w:r>
        <w:r w:rsidR="003B1D50">
          <w:rPr>
            <w:noProof/>
            <w:webHidden/>
          </w:rPr>
          <w:fldChar w:fldCharType="end"/>
        </w:r>
      </w:hyperlink>
    </w:p>
    <w:p w14:paraId="2D397095" w14:textId="3A4D5EB9"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53" w:history="1">
        <w:r w:rsidR="003B1D50" w:rsidRPr="00B21C4D">
          <w:rPr>
            <w:rStyle w:val="Hyperlink"/>
            <w:noProof/>
          </w:rPr>
          <w:t>3.2.1.</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Application Error Logs</w:t>
        </w:r>
        <w:r w:rsidR="003B1D50">
          <w:rPr>
            <w:noProof/>
            <w:webHidden/>
          </w:rPr>
          <w:tab/>
        </w:r>
        <w:r w:rsidR="003B1D50">
          <w:rPr>
            <w:noProof/>
            <w:webHidden/>
          </w:rPr>
          <w:fldChar w:fldCharType="begin"/>
        </w:r>
        <w:r w:rsidR="003B1D50">
          <w:rPr>
            <w:noProof/>
            <w:webHidden/>
          </w:rPr>
          <w:instrText xml:space="preserve"> PAGEREF _Toc162509853 \h </w:instrText>
        </w:r>
        <w:r w:rsidR="003B1D50">
          <w:rPr>
            <w:noProof/>
            <w:webHidden/>
          </w:rPr>
        </w:r>
        <w:r w:rsidR="003B1D50">
          <w:rPr>
            <w:noProof/>
            <w:webHidden/>
          </w:rPr>
          <w:fldChar w:fldCharType="separate"/>
        </w:r>
        <w:r>
          <w:rPr>
            <w:noProof/>
            <w:webHidden/>
          </w:rPr>
          <w:t>15</w:t>
        </w:r>
        <w:r w:rsidR="003B1D50">
          <w:rPr>
            <w:noProof/>
            <w:webHidden/>
          </w:rPr>
          <w:fldChar w:fldCharType="end"/>
        </w:r>
      </w:hyperlink>
    </w:p>
    <w:p w14:paraId="0FA0BE80" w14:textId="02983781"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54" w:history="1">
        <w:r w:rsidR="003B1D50" w:rsidRPr="00B21C4D">
          <w:rPr>
            <w:rStyle w:val="Hyperlink"/>
            <w:noProof/>
          </w:rPr>
          <w:t>3.2.2.</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Application Error Codes and Descriptions</w:t>
        </w:r>
        <w:r w:rsidR="003B1D50">
          <w:rPr>
            <w:noProof/>
            <w:webHidden/>
          </w:rPr>
          <w:tab/>
        </w:r>
        <w:r w:rsidR="003B1D50">
          <w:rPr>
            <w:noProof/>
            <w:webHidden/>
          </w:rPr>
          <w:fldChar w:fldCharType="begin"/>
        </w:r>
        <w:r w:rsidR="003B1D50">
          <w:rPr>
            <w:noProof/>
            <w:webHidden/>
          </w:rPr>
          <w:instrText xml:space="preserve"> PAGEREF _Toc162509854 \h </w:instrText>
        </w:r>
        <w:r w:rsidR="003B1D50">
          <w:rPr>
            <w:noProof/>
            <w:webHidden/>
          </w:rPr>
        </w:r>
        <w:r w:rsidR="003B1D50">
          <w:rPr>
            <w:noProof/>
            <w:webHidden/>
          </w:rPr>
          <w:fldChar w:fldCharType="separate"/>
        </w:r>
        <w:r>
          <w:rPr>
            <w:noProof/>
            <w:webHidden/>
          </w:rPr>
          <w:t>15</w:t>
        </w:r>
        <w:r w:rsidR="003B1D50">
          <w:rPr>
            <w:noProof/>
            <w:webHidden/>
          </w:rPr>
          <w:fldChar w:fldCharType="end"/>
        </w:r>
      </w:hyperlink>
    </w:p>
    <w:p w14:paraId="24B8FB16" w14:textId="2BA8DFA9"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55" w:history="1">
        <w:r w:rsidR="003B1D50" w:rsidRPr="00B21C4D">
          <w:rPr>
            <w:rStyle w:val="Hyperlink"/>
            <w:noProof/>
          </w:rPr>
          <w:t>3.2.3.</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Infrastructure Errors</w:t>
        </w:r>
        <w:r w:rsidR="003B1D50">
          <w:rPr>
            <w:noProof/>
            <w:webHidden/>
          </w:rPr>
          <w:tab/>
        </w:r>
        <w:r w:rsidR="003B1D50">
          <w:rPr>
            <w:noProof/>
            <w:webHidden/>
          </w:rPr>
          <w:fldChar w:fldCharType="begin"/>
        </w:r>
        <w:r w:rsidR="003B1D50">
          <w:rPr>
            <w:noProof/>
            <w:webHidden/>
          </w:rPr>
          <w:instrText xml:space="preserve"> PAGEREF _Toc162509855 \h </w:instrText>
        </w:r>
        <w:r w:rsidR="003B1D50">
          <w:rPr>
            <w:noProof/>
            <w:webHidden/>
          </w:rPr>
        </w:r>
        <w:r w:rsidR="003B1D50">
          <w:rPr>
            <w:noProof/>
            <w:webHidden/>
          </w:rPr>
          <w:fldChar w:fldCharType="separate"/>
        </w:r>
        <w:r>
          <w:rPr>
            <w:noProof/>
            <w:webHidden/>
          </w:rPr>
          <w:t>15</w:t>
        </w:r>
        <w:r w:rsidR="003B1D50">
          <w:rPr>
            <w:noProof/>
            <w:webHidden/>
          </w:rPr>
          <w:fldChar w:fldCharType="end"/>
        </w:r>
      </w:hyperlink>
    </w:p>
    <w:p w14:paraId="67853283" w14:textId="72CBD9CB" w:rsidR="003B1D50" w:rsidRDefault="000016D7">
      <w:pPr>
        <w:pStyle w:val="TOC4"/>
        <w:tabs>
          <w:tab w:val="left" w:pos="1760"/>
          <w:tab w:val="right" w:leader="dot" w:pos="9350"/>
        </w:tabs>
        <w:rPr>
          <w:rFonts w:asciiTheme="minorHAnsi" w:eastAsiaTheme="minorEastAsia" w:hAnsiTheme="minorHAnsi" w:cstheme="minorBidi"/>
          <w:noProof/>
          <w:color w:val="auto"/>
          <w:kern w:val="2"/>
          <w:szCs w:val="22"/>
          <w14:ligatures w14:val="standardContextual"/>
        </w:rPr>
      </w:pPr>
      <w:hyperlink w:anchor="_Toc162509856" w:history="1">
        <w:r w:rsidR="003B1D50" w:rsidRPr="00B21C4D">
          <w:rPr>
            <w:rStyle w:val="Hyperlink"/>
            <w:noProof/>
          </w:rPr>
          <w:t>3.2.3.1.</w:t>
        </w:r>
        <w:r w:rsidR="003B1D50">
          <w:rPr>
            <w:rFonts w:asciiTheme="minorHAnsi" w:eastAsiaTheme="minorEastAsia" w:hAnsiTheme="minorHAnsi" w:cstheme="minorBidi"/>
            <w:noProof/>
            <w:color w:val="auto"/>
            <w:kern w:val="2"/>
            <w:szCs w:val="22"/>
            <w14:ligatures w14:val="standardContextual"/>
          </w:rPr>
          <w:tab/>
        </w:r>
        <w:r w:rsidR="003B1D50" w:rsidRPr="00B21C4D">
          <w:rPr>
            <w:rStyle w:val="Hyperlink"/>
            <w:noProof/>
          </w:rPr>
          <w:t>Database</w:t>
        </w:r>
        <w:r w:rsidR="003B1D50">
          <w:rPr>
            <w:noProof/>
            <w:webHidden/>
          </w:rPr>
          <w:tab/>
        </w:r>
        <w:r w:rsidR="003B1D50">
          <w:rPr>
            <w:noProof/>
            <w:webHidden/>
          </w:rPr>
          <w:fldChar w:fldCharType="begin"/>
        </w:r>
        <w:r w:rsidR="003B1D50">
          <w:rPr>
            <w:noProof/>
            <w:webHidden/>
          </w:rPr>
          <w:instrText xml:space="preserve"> PAGEREF _Toc162509856 \h </w:instrText>
        </w:r>
        <w:r w:rsidR="003B1D50">
          <w:rPr>
            <w:noProof/>
            <w:webHidden/>
          </w:rPr>
        </w:r>
        <w:r w:rsidR="003B1D50">
          <w:rPr>
            <w:noProof/>
            <w:webHidden/>
          </w:rPr>
          <w:fldChar w:fldCharType="separate"/>
        </w:r>
        <w:r>
          <w:rPr>
            <w:noProof/>
            <w:webHidden/>
          </w:rPr>
          <w:t>15</w:t>
        </w:r>
        <w:r w:rsidR="003B1D50">
          <w:rPr>
            <w:noProof/>
            <w:webHidden/>
          </w:rPr>
          <w:fldChar w:fldCharType="end"/>
        </w:r>
      </w:hyperlink>
    </w:p>
    <w:p w14:paraId="7BEFBC47" w14:textId="70DCC179" w:rsidR="003B1D50" w:rsidRDefault="000016D7">
      <w:pPr>
        <w:pStyle w:val="TOC4"/>
        <w:tabs>
          <w:tab w:val="left" w:pos="1760"/>
          <w:tab w:val="right" w:leader="dot" w:pos="9350"/>
        </w:tabs>
        <w:rPr>
          <w:rFonts w:asciiTheme="minorHAnsi" w:eastAsiaTheme="minorEastAsia" w:hAnsiTheme="minorHAnsi" w:cstheme="minorBidi"/>
          <w:noProof/>
          <w:color w:val="auto"/>
          <w:kern w:val="2"/>
          <w:szCs w:val="22"/>
          <w14:ligatures w14:val="standardContextual"/>
        </w:rPr>
      </w:pPr>
      <w:hyperlink w:anchor="_Toc162509857" w:history="1">
        <w:r w:rsidR="003B1D50" w:rsidRPr="00B21C4D">
          <w:rPr>
            <w:rStyle w:val="Hyperlink"/>
            <w:noProof/>
          </w:rPr>
          <w:t>3.2.3.2.</w:t>
        </w:r>
        <w:r w:rsidR="003B1D50">
          <w:rPr>
            <w:rFonts w:asciiTheme="minorHAnsi" w:eastAsiaTheme="minorEastAsia" w:hAnsiTheme="minorHAnsi" w:cstheme="minorBidi"/>
            <w:noProof/>
            <w:color w:val="auto"/>
            <w:kern w:val="2"/>
            <w:szCs w:val="22"/>
            <w14:ligatures w14:val="standardContextual"/>
          </w:rPr>
          <w:tab/>
        </w:r>
        <w:r w:rsidR="003B1D50" w:rsidRPr="00B21C4D">
          <w:rPr>
            <w:rStyle w:val="Hyperlink"/>
            <w:noProof/>
          </w:rPr>
          <w:t>Web Server</w:t>
        </w:r>
        <w:r w:rsidR="003B1D50">
          <w:rPr>
            <w:noProof/>
            <w:webHidden/>
          </w:rPr>
          <w:tab/>
        </w:r>
        <w:r w:rsidR="003B1D50">
          <w:rPr>
            <w:noProof/>
            <w:webHidden/>
          </w:rPr>
          <w:fldChar w:fldCharType="begin"/>
        </w:r>
        <w:r w:rsidR="003B1D50">
          <w:rPr>
            <w:noProof/>
            <w:webHidden/>
          </w:rPr>
          <w:instrText xml:space="preserve"> PAGEREF _Toc162509857 \h </w:instrText>
        </w:r>
        <w:r w:rsidR="003B1D50">
          <w:rPr>
            <w:noProof/>
            <w:webHidden/>
          </w:rPr>
        </w:r>
        <w:r w:rsidR="003B1D50">
          <w:rPr>
            <w:noProof/>
            <w:webHidden/>
          </w:rPr>
          <w:fldChar w:fldCharType="separate"/>
        </w:r>
        <w:r>
          <w:rPr>
            <w:noProof/>
            <w:webHidden/>
          </w:rPr>
          <w:t>15</w:t>
        </w:r>
        <w:r w:rsidR="003B1D50">
          <w:rPr>
            <w:noProof/>
            <w:webHidden/>
          </w:rPr>
          <w:fldChar w:fldCharType="end"/>
        </w:r>
      </w:hyperlink>
    </w:p>
    <w:p w14:paraId="3716F730" w14:textId="27C6A1AE" w:rsidR="003B1D50" w:rsidRDefault="000016D7">
      <w:pPr>
        <w:pStyle w:val="TOC4"/>
        <w:tabs>
          <w:tab w:val="left" w:pos="1760"/>
          <w:tab w:val="right" w:leader="dot" w:pos="9350"/>
        </w:tabs>
        <w:rPr>
          <w:rFonts w:asciiTheme="minorHAnsi" w:eastAsiaTheme="minorEastAsia" w:hAnsiTheme="minorHAnsi" w:cstheme="minorBidi"/>
          <w:noProof/>
          <w:color w:val="auto"/>
          <w:kern w:val="2"/>
          <w:szCs w:val="22"/>
          <w14:ligatures w14:val="standardContextual"/>
        </w:rPr>
      </w:pPr>
      <w:hyperlink w:anchor="_Toc162509858" w:history="1">
        <w:r w:rsidR="003B1D50" w:rsidRPr="00B21C4D">
          <w:rPr>
            <w:rStyle w:val="Hyperlink"/>
            <w:noProof/>
          </w:rPr>
          <w:t>3.2.3.3.</w:t>
        </w:r>
        <w:r w:rsidR="003B1D50">
          <w:rPr>
            <w:rFonts w:asciiTheme="minorHAnsi" w:eastAsiaTheme="minorEastAsia" w:hAnsiTheme="minorHAnsi" w:cstheme="minorBidi"/>
            <w:noProof/>
            <w:color w:val="auto"/>
            <w:kern w:val="2"/>
            <w:szCs w:val="22"/>
            <w14:ligatures w14:val="standardContextual"/>
          </w:rPr>
          <w:tab/>
        </w:r>
        <w:r w:rsidR="003B1D50" w:rsidRPr="00B21C4D">
          <w:rPr>
            <w:rStyle w:val="Hyperlink"/>
            <w:noProof/>
          </w:rPr>
          <w:t>Application Server</w:t>
        </w:r>
        <w:r w:rsidR="003B1D50">
          <w:rPr>
            <w:noProof/>
            <w:webHidden/>
          </w:rPr>
          <w:tab/>
        </w:r>
        <w:r w:rsidR="003B1D50">
          <w:rPr>
            <w:noProof/>
            <w:webHidden/>
          </w:rPr>
          <w:fldChar w:fldCharType="begin"/>
        </w:r>
        <w:r w:rsidR="003B1D50">
          <w:rPr>
            <w:noProof/>
            <w:webHidden/>
          </w:rPr>
          <w:instrText xml:space="preserve"> PAGEREF _Toc162509858 \h </w:instrText>
        </w:r>
        <w:r w:rsidR="003B1D50">
          <w:rPr>
            <w:noProof/>
            <w:webHidden/>
          </w:rPr>
        </w:r>
        <w:r w:rsidR="003B1D50">
          <w:rPr>
            <w:noProof/>
            <w:webHidden/>
          </w:rPr>
          <w:fldChar w:fldCharType="separate"/>
        </w:r>
        <w:r>
          <w:rPr>
            <w:noProof/>
            <w:webHidden/>
          </w:rPr>
          <w:t>15</w:t>
        </w:r>
        <w:r w:rsidR="003B1D50">
          <w:rPr>
            <w:noProof/>
            <w:webHidden/>
          </w:rPr>
          <w:fldChar w:fldCharType="end"/>
        </w:r>
      </w:hyperlink>
    </w:p>
    <w:p w14:paraId="0715CEF9" w14:textId="3B948487" w:rsidR="003B1D50" w:rsidRDefault="000016D7">
      <w:pPr>
        <w:pStyle w:val="TOC4"/>
        <w:tabs>
          <w:tab w:val="left" w:pos="1760"/>
          <w:tab w:val="right" w:leader="dot" w:pos="9350"/>
        </w:tabs>
        <w:rPr>
          <w:rFonts w:asciiTheme="minorHAnsi" w:eastAsiaTheme="minorEastAsia" w:hAnsiTheme="minorHAnsi" w:cstheme="minorBidi"/>
          <w:noProof/>
          <w:color w:val="auto"/>
          <w:kern w:val="2"/>
          <w:szCs w:val="22"/>
          <w14:ligatures w14:val="standardContextual"/>
        </w:rPr>
      </w:pPr>
      <w:hyperlink w:anchor="_Toc162509859" w:history="1">
        <w:r w:rsidR="003B1D50" w:rsidRPr="00B21C4D">
          <w:rPr>
            <w:rStyle w:val="Hyperlink"/>
            <w:noProof/>
          </w:rPr>
          <w:t>3.2.3.4.</w:t>
        </w:r>
        <w:r w:rsidR="003B1D50">
          <w:rPr>
            <w:rFonts w:asciiTheme="minorHAnsi" w:eastAsiaTheme="minorEastAsia" w:hAnsiTheme="minorHAnsi" w:cstheme="minorBidi"/>
            <w:noProof/>
            <w:color w:val="auto"/>
            <w:kern w:val="2"/>
            <w:szCs w:val="22"/>
            <w14:ligatures w14:val="standardContextual"/>
          </w:rPr>
          <w:tab/>
        </w:r>
        <w:r w:rsidR="003B1D50" w:rsidRPr="00B21C4D">
          <w:rPr>
            <w:rStyle w:val="Hyperlink"/>
            <w:noProof/>
          </w:rPr>
          <w:t>Authentication &amp; Authorization (A&amp;A)</w:t>
        </w:r>
        <w:r w:rsidR="003B1D50">
          <w:rPr>
            <w:noProof/>
            <w:webHidden/>
          </w:rPr>
          <w:tab/>
        </w:r>
        <w:r w:rsidR="003B1D50">
          <w:rPr>
            <w:noProof/>
            <w:webHidden/>
          </w:rPr>
          <w:fldChar w:fldCharType="begin"/>
        </w:r>
        <w:r w:rsidR="003B1D50">
          <w:rPr>
            <w:noProof/>
            <w:webHidden/>
          </w:rPr>
          <w:instrText xml:space="preserve"> PAGEREF _Toc162509859 \h </w:instrText>
        </w:r>
        <w:r w:rsidR="003B1D50">
          <w:rPr>
            <w:noProof/>
            <w:webHidden/>
          </w:rPr>
        </w:r>
        <w:r w:rsidR="003B1D50">
          <w:rPr>
            <w:noProof/>
            <w:webHidden/>
          </w:rPr>
          <w:fldChar w:fldCharType="separate"/>
        </w:r>
        <w:r>
          <w:rPr>
            <w:noProof/>
            <w:webHidden/>
          </w:rPr>
          <w:t>16</w:t>
        </w:r>
        <w:r w:rsidR="003B1D50">
          <w:rPr>
            <w:noProof/>
            <w:webHidden/>
          </w:rPr>
          <w:fldChar w:fldCharType="end"/>
        </w:r>
      </w:hyperlink>
    </w:p>
    <w:p w14:paraId="6AB1D476" w14:textId="4854769C" w:rsidR="003B1D50" w:rsidRDefault="000016D7">
      <w:pPr>
        <w:pStyle w:val="TOC4"/>
        <w:tabs>
          <w:tab w:val="left" w:pos="1760"/>
          <w:tab w:val="right" w:leader="dot" w:pos="9350"/>
        </w:tabs>
        <w:rPr>
          <w:rFonts w:asciiTheme="minorHAnsi" w:eastAsiaTheme="minorEastAsia" w:hAnsiTheme="minorHAnsi" w:cstheme="minorBidi"/>
          <w:noProof/>
          <w:color w:val="auto"/>
          <w:kern w:val="2"/>
          <w:szCs w:val="22"/>
          <w14:ligatures w14:val="standardContextual"/>
        </w:rPr>
      </w:pPr>
      <w:hyperlink w:anchor="_Toc162509860" w:history="1">
        <w:r w:rsidR="003B1D50" w:rsidRPr="00B21C4D">
          <w:rPr>
            <w:rStyle w:val="Hyperlink"/>
            <w:noProof/>
          </w:rPr>
          <w:t>3.2.3.5.</w:t>
        </w:r>
        <w:r w:rsidR="003B1D50">
          <w:rPr>
            <w:rFonts w:asciiTheme="minorHAnsi" w:eastAsiaTheme="minorEastAsia" w:hAnsiTheme="minorHAnsi" w:cstheme="minorBidi"/>
            <w:noProof/>
            <w:color w:val="auto"/>
            <w:kern w:val="2"/>
            <w:szCs w:val="22"/>
            <w14:ligatures w14:val="standardContextual"/>
          </w:rPr>
          <w:tab/>
        </w:r>
        <w:r w:rsidR="003B1D50" w:rsidRPr="00B21C4D">
          <w:rPr>
            <w:rStyle w:val="Hyperlink"/>
            <w:noProof/>
          </w:rPr>
          <w:t>Logical and Physical Descriptions</w:t>
        </w:r>
        <w:r w:rsidR="003B1D50">
          <w:rPr>
            <w:noProof/>
            <w:webHidden/>
          </w:rPr>
          <w:tab/>
        </w:r>
        <w:r w:rsidR="003B1D50">
          <w:rPr>
            <w:noProof/>
            <w:webHidden/>
          </w:rPr>
          <w:fldChar w:fldCharType="begin"/>
        </w:r>
        <w:r w:rsidR="003B1D50">
          <w:rPr>
            <w:noProof/>
            <w:webHidden/>
          </w:rPr>
          <w:instrText xml:space="preserve"> PAGEREF _Toc162509860 \h </w:instrText>
        </w:r>
        <w:r w:rsidR="003B1D50">
          <w:rPr>
            <w:noProof/>
            <w:webHidden/>
          </w:rPr>
        </w:r>
        <w:r w:rsidR="003B1D50">
          <w:rPr>
            <w:noProof/>
            <w:webHidden/>
          </w:rPr>
          <w:fldChar w:fldCharType="separate"/>
        </w:r>
        <w:r>
          <w:rPr>
            <w:noProof/>
            <w:webHidden/>
          </w:rPr>
          <w:t>16</w:t>
        </w:r>
        <w:r w:rsidR="003B1D50">
          <w:rPr>
            <w:noProof/>
            <w:webHidden/>
          </w:rPr>
          <w:fldChar w:fldCharType="end"/>
        </w:r>
      </w:hyperlink>
    </w:p>
    <w:p w14:paraId="4330A0F0" w14:textId="0773C9D8" w:rsidR="003B1D50" w:rsidRDefault="000016D7">
      <w:pPr>
        <w:pStyle w:val="TOC2"/>
        <w:rPr>
          <w:rFonts w:asciiTheme="minorHAnsi" w:eastAsiaTheme="minorEastAsia" w:hAnsiTheme="minorHAnsi" w:cstheme="minorBidi"/>
          <w:b w:val="0"/>
          <w:noProof/>
          <w:color w:val="auto"/>
          <w:kern w:val="2"/>
          <w:sz w:val="22"/>
          <w:szCs w:val="22"/>
          <w14:ligatures w14:val="standardContextual"/>
        </w:rPr>
      </w:pPr>
      <w:hyperlink w:anchor="_Toc162509861" w:history="1">
        <w:r w:rsidR="003B1D50" w:rsidRPr="00B21C4D">
          <w:rPr>
            <w:rStyle w:val="Hyperlink"/>
            <w:noProof/>
          </w:rPr>
          <w:t>3.3.</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Dependent System(s)</w:t>
        </w:r>
        <w:r w:rsidR="003B1D50">
          <w:rPr>
            <w:noProof/>
            <w:webHidden/>
          </w:rPr>
          <w:tab/>
        </w:r>
        <w:r w:rsidR="003B1D50">
          <w:rPr>
            <w:noProof/>
            <w:webHidden/>
          </w:rPr>
          <w:fldChar w:fldCharType="begin"/>
        </w:r>
        <w:r w:rsidR="003B1D50">
          <w:rPr>
            <w:noProof/>
            <w:webHidden/>
          </w:rPr>
          <w:instrText xml:space="preserve"> PAGEREF _Toc162509861 \h </w:instrText>
        </w:r>
        <w:r w:rsidR="003B1D50">
          <w:rPr>
            <w:noProof/>
            <w:webHidden/>
          </w:rPr>
        </w:r>
        <w:r w:rsidR="003B1D50">
          <w:rPr>
            <w:noProof/>
            <w:webHidden/>
          </w:rPr>
          <w:fldChar w:fldCharType="separate"/>
        </w:r>
        <w:r>
          <w:rPr>
            <w:noProof/>
            <w:webHidden/>
          </w:rPr>
          <w:t>17</w:t>
        </w:r>
        <w:r w:rsidR="003B1D50">
          <w:rPr>
            <w:noProof/>
            <w:webHidden/>
          </w:rPr>
          <w:fldChar w:fldCharType="end"/>
        </w:r>
      </w:hyperlink>
    </w:p>
    <w:p w14:paraId="3B9AEA82" w14:textId="764A6042" w:rsidR="003B1D50" w:rsidRDefault="000016D7">
      <w:pPr>
        <w:pStyle w:val="TOC2"/>
        <w:rPr>
          <w:rFonts w:asciiTheme="minorHAnsi" w:eastAsiaTheme="minorEastAsia" w:hAnsiTheme="minorHAnsi" w:cstheme="minorBidi"/>
          <w:b w:val="0"/>
          <w:noProof/>
          <w:color w:val="auto"/>
          <w:kern w:val="2"/>
          <w:sz w:val="22"/>
          <w:szCs w:val="22"/>
          <w14:ligatures w14:val="standardContextual"/>
        </w:rPr>
      </w:pPr>
      <w:hyperlink w:anchor="_Toc162509862" w:history="1">
        <w:r w:rsidR="003B1D50" w:rsidRPr="00B21C4D">
          <w:rPr>
            <w:rStyle w:val="Hyperlink"/>
            <w:noProof/>
          </w:rPr>
          <w:t>3.4.</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Troubleshooting</w:t>
        </w:r>
        <w:r w:rsidR="003B1D50">
          <w:rPr>
            <w:noProof/>
            <w:webHidden/>
          </w:rPr>
          <w:tab/>
        </w:r>
        <w:r w:rsidR="003B1D50">
          <w:rPr>
            <w:noProof/>
            <w:webHidden/>
          </w:rPr>
          <w:fldChar w:fldCharType="begin"/>
        </w:r>
        <w:r w:rsidR="003B1D50">
          <w:rPr>
            <w:noProof/>
            <w:webHidden/>
          </w:rPr>
          <w:instrText xml:space="preserve"> PAGEREF _Toc162509862 \h </w:instrText>
        </w:r>
        <w:r w:rsidR="003B1D50">
          <w:rPr>
            <w:noProof/>
            <w:webHidden/>
          </w:rPr>
        </w:r>
        <w:r w:rsidR="003B1D50">
          <w:rPr>
            <w:noProof/>
            <w:webHidden/>
          </w:rPr>
          <w:fldChar w:fldCharType="separate"/>
        </w:r>
        <w:r>
          <w:rPr>
            <w:noProof/>
            <w:webHidden/>
          </w:rPr>
          <w:t>17</w:t>
        </w:r>
        <w:r w:rsidR="003B1D50">
          <w:rPr>
            <w:noProof/>
            <w:webHidden/>
          </w:rPr>
          <w:fldChar w:fldCharType="end"/>
        </w:r>
      </w:hyperlink>
    </w:p>
    <w:p w14:paraId="41235677" w14:textId="3EB9182B" w:rsidR="003B1D50" w:rsidRDefault="000016D7">
      <w:pPr>
        <w:pStyle w:val="TOC2"/>
        <w:rPr>
          <w:rFonts w:asciiTheme="minorHAnsi" w:eastAsiaTheme="minorEastAsia" w:hAnsiTheme="minorHAnsi" w:cstheme="minorBidi"/>
          <w:b w:val="0"/>
          <w:noProof/>
          <w:color w:val="auto"/>
          <w:kern w:val="2"/>
          <w:sz w:val="22"/>
          <w:szCs w:val="22"/>
          <w14:ligatures w14:val="standardContextual"/>
        </w:rPr>
      </w:pPr>
      <w:hyperlink w:anchor="_Toc162509863" w:history="1">
        <w:r w:rsidR="003B1D50" w:rsidRPr="00B21C4D">
          <w:rPr>
            <w:rStyle w:val="Hyperlink"/>
            <w:noProof/>
          </w:rPr>
          <w:t>3.5.</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System Recovery</w:t>
        </w:r>
        <w:r w:rsidR="003B1D50">
          <w:rPr>
            <w:noProof/>
            <w:webHidden/>
          </w:rPr>
          <w:tab/>
        </w:r>
        <w:r w:rsidR="003B1D50">
          <w:rPr>
            <w:noProof/>
            <w:webHidden/>
          </w:rPr>
          <w:fldChar w:fldCharType="begin"/>
        </w:r>
        <w:r w:rsidR="003B1D50">
          <w:rPr>
            <w:noProof/>
            <w:webHidden/>
          </w:rPr>
          <w:instrText xml:space="preserve"> PAGEREF _Toc162509863 \h </w:instrText>
        </w:r>
        <w:r w:rsidR="003B1D50">
          <w:rPr>
            <w:noProof/>
            <w:webHidden/>
          </w:rPr>
        </w:r>
        <w:r w:rsidR="003B1D50">
          <w:rPr>
            <w:noProof/>
            <w:webHidden/>
          </w:rPr>
          <w:fldChar w:fldCharType="separate"/>
        </w:r>
        <w:r>
          <w:rPr>
            <w:noProof/>
            <w:webHidden/>
          </w:rPr>
          <w:t>17</w:t>
        </w:r>
        <w:r w:rsidR="003B1D50">
          <w:rPr>
            <w:noProof/>
            <w:webHidden/>
          </w:rPr>
          <w:fldChar w:fldCharType="end"/>
        </w:r>
      </w:hyperlink>
    </w:p>
    <w:p w14:paraId="03B8F9E3" w14:textId="1B8E0035"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64" w:history="1">
        <w:r w:rsidR="003B1D50" w:rsidRPr="00B21C4D">
          <w:rPr>
            <w:rStyle w:val="Hyperlink"/>
            <w:noProof/>
          </w:rPr>
          <w:t>3.5.1.</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Restart after Non-Scheduled System Interruption</w:t>
        </w:r>
        <w:r w:rsidR="003B1D50">
          <w:rPr>
            <w:noProof/>
            <w:webHidden/>
          </w:rPr>
          <w:tab/>
        </w:r>
        <w:r w:rsidR="003B1D50">
          <w:rPr>
            <w:noProof/>
            <w:webHidden/>
          </w:rPr>
          <w:fldChar w:fldCharType="begin"/>
        </w:r>
        <w:r w:rsidR="003B1D50">
          <w:rPr>
            <w:noProof/>
            <w:webHidden/>
          </w:rPr>
          <w:instrText xml:space="preserve"> PAGEREF _Toc162509864 \h </w:instrText>
        </w:r>
        <w:r w:rsidR="003B1D50">
          <w:rPr>
            <w:noProof/>
            <w:webHidden/>
          </w:rPr>
        </w:r>
        <w:r w:rsidR="003B1D50">
          <w:rPr>
            <w:noProof/>
            <w:webHidden/>
          </w:rPr>
          <w:fldChar w:fldCharType="separate"/>
        </w:r>
        <w:r>
          <w:rPr>
            <w:noProof/>
            <w:webHidden/>
          </w:rPr>
          <w:t>18</w:t>
        </w:r>
        <w:r w:rsidR="003B1D50">
          <w:rPr>
            <w:noProof/>
            <w:webHidden/>
          </w:rPr>
          <w:fldChar w:fldCharType="end"/>
        </w:r>
      </w:hyperlink>
    </w:p>
    <w:p w14:paraId="6A572718" w14:textId="7B8F7F51"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65" w:history="1">
        <w:r w:rsidR="003B1D50" w:rsidRPr="00B21C4D">
          <w:rPr>
            <w:rStyle w:val="Hyperlink"/>
            <w:noProof/>
          </w:rPr>
          <w:t>3.5.2.</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Restart after Database Restore</w:t>
        </w:r>
        <w:r w:rsidR="003B1D50">
          <w:rPr>
            <w:noProof/>
            <w:webHidden/>
          </w:rPr>
          <w:tab/>
        </w:r>
        <w:r w:rsidR="003B1D50">
          <w:rPr>
            <w:noProof/>
            <w:webHidden/>
          </w:rPr>
          <w:fldChar w:fldCharType="begin"/>
        </w:r>
        <w:r w:rsidR="003B1D50">
          <w:rPr>
            <w:noProof/>
            <w:webHidden/>
          </w:rPr>
          <w:instrText xml:space="preserve"> PAGEREF _Toc162509865 \h </w:instrText>
        </w:r>
        <w:r w:rsidR="003B1D50">
          <w:rPr>
            <w:noProof/>
            <w:webHidden/>
          </w:rPr>
        </w:r>
        <w:r w:rsidR="003B1D50">
          <w:rPr>
            <w:noProof/>
            <w:webHidden/>
          </w:rPr>
          <w:fldChar w:fldCharType="separate"/>
        </w:r>
        <w:r>
          <w:rPr>
            <w:noProof/>
            <w:webHidden/>
          </w:rPr>
          <w:t>18</w:t>
        </w:r>
        <w:r w:rsidR="003B1D50">
          <w:rPr>
            <w:noProof/>
            <w:webHidden/>
          </w:rPr>
          <w:fldChar w:fldCharType="end"/>
        </w:r>
      </w:hyperlink>
    </w:p>
    <w:p w14:paraId="2C83B550" w14:textId="62A74E83"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66" w:history="1">
        <w:r w:rsidR="003B1D50" w:rsidRPr="00B21C4D">
          <w:rPr>
            <w:rStyle w:val="Hyperlink"/>
            <w:noProof/>
          </w:rPr>
          <w:t>3.5.3.</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Back-out Procedures</w:t>
        </w:r>
        <w:r w:rsidR="003B1D50">
          <w:rPr>
            <w:noProof/>
            <w:webHidden/>
          </w:rPr>
          <w:tab/>
        </w:r>
        <w:r w:rsidR="003B1D50">
          <w:rPr>
            <w:noProof/>
            <w:webHidden/>
          </w:rPr>
          <w:fldChar w:fldCharType="begin"/>
        </w:r>
        <w:r w:rsidR="003B1D50">
          <w:rPr>
            <w:noProof/>
            <w:webHidden/>
          </w:rPr>
          <w:instrText xml:space="preserve"> PAGEREF _Toc162509866 \h </w:instrText>
        </w:r>
        <w:r w:rsidR="003B1D50">
          <w:rPr>
            <w:noProof/>
            <w:webHidden/>
          </w:rPr>
        </w:r>
        <w:r w:rsidR="003B1D50">
          <w:rPr>
            <w:noProof/>
            <w:webHidden/>
          </w:rPr>
          <w:fldChar w:fldCharType="separate"/>
        </w:r>
        <w:r>
          <w:rPr>
            <w:noProof/>
            <w:webHidden/>
          </w:rPr>
          <w:t>18</w:t>
        </w:r>
        <w:r w:rsidR="003B1D50">
          <w:rPr>
            <w:noProof/>
            <w:webHidden/>
          </w:rPr>
          <w:fldChar w:fldCharType="end"/>
        </w:r>
      </w:hyperlink>
    </w:p>
    <w:p w14:paraId="53CF7FA0" w14:textId="795C9E3C" w:rsidR="003B1D50" w:rsidRDefault="000016D7">
      <w:pPr>
        <w:pStyle w:val="TOC3"/>
        <w:rPr>
          <w:rFonts w:asciiTheme="minorHAnsi" w:eastAsiaTheme="minorEastAsia" w:hAnsiTheme="minorHAnsi" w:cstheme="minorBidi"/>
          <w:b w:val="0"/>
          <w:noProof/>
          <w:color w:val="auto"/>
          <w:kern w:val="2"/>
          <w:sz w:val="22"/>
          <w:szCs w:val="22"/>
          <w14:ligatures w14:val="standardContextual"/>
        </w:rPr>
      </w:pPr>
      <w:hyperlink w:anchor="_Toc162509867" w:history="1">
        <w:r w:rsidR="003B1D50" w:rsidRPr="00B21C4D">
          <w:rPr>
            <w:rStyle w:val="Hyperlink"/>
            <w:noProof/>
          </w:rPr>
          <w:t>3.5.4.</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Rollback Procedures</w:t>
        </w:r>
        <w:r w:rsidR="003B1D50">
          <w:rPr>
            <w:noProof/>
            <w:webHidden/>
          </w:rPr>
          <w:tab/>
        </w:r>
        <w:r w:rsidR="003B1D50">
          <w:rPr>
            <w:noProof/>
            <w:webHidden/>
          </w:rPr>
          <w:fldChar w:fldCharType="begin"/>
        </w:r>
        <w:r w:rsidR="003B1D50">
          <w:rPr>
            <w:noProof/>
            <w:webHidden/>
          </w:rPr>
          <w:instrText xml:space="preserve"> PAGEREF _Toc162509867 \h </w:instrText>
        </w:r>
        <w:r w:rsidR="003B1D50">
          <w:rPr>
            <w:noProof/>
            <w:webHidden/>
          </w:rPr>
        </w:r>
        <w:r w:rsidR="003B1D50">
          <w:rPr>
            <w:noProof/>
            <w:webHidden/>
          </w:rPr>
          <w:fldChar w:fldCharType="separate"/>
        </w:r>
        <w:r>
          <w:rPr>
            <w:noProof/>
            <w:webHidden/>
          </w:rPr>
          <w:t>18</w:t>
        </w:r>
        <w:r w:rsidR="003B1D50">
          <w:rPr>
            <w:noProof/>
            <w:webHidden/>
          </w:rPr>
          <w:fldChar w:fldCharType="end"/>
        </w:r>
      </w:hyperlink>
    </w:p>
    <w:p w14:paraId="5A5FF47D" w14:textId="41169171" w:rsidR="003B1D50" w:rsidRDefault="000016D7">
      <w:pPr>
        <w:pStyle w:val="TOC1"/>
        <w:rPr>
          <w:rFonts w:asciiTheme="minorHAnsi" w:eastAsiaTheme="minorEastAsia" w:hAnsiTheme="minorHAnsi" w:cstheme="minorBidi"/>
          <w:b w:val="0"/>
          <w:noProof/>
          <w:color w:val="auto"/>
          <w:kern w:val="2"/>
          <w:sz w:val="22"/>
          <w:szCs w:val="22"/>
          <w14:ligatures w14:val="standardContextual"/>
        </w:rPr>
      </w:pPr>
      <w:hyperlink w:anchor="_Toc162509868" w:history="1">
        <w:r w:rsidR="003B1D50" w:rsidRPr="00B21C4D">
          <w:rPr>
            <w:rStyle w:val="Hyperlink"/>
            <w:noProof/>
          </w:rPr>
          <w:t>4.</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Operations and Maintenance Responsibilities</w:t>
        </w:r>
        <w:r w:rsidR="003B1D50">
          <w:rPr>
            <w:noProof/>
            <w:webHidden/>
          </w:rPr>
          <w:tab/>
        </w:r>
        <w:r w:rsidR="003B1D50">
          <w:rPr>
            <w:noProof/>
            <w:webHidden/>
          </w:rPr>
          <w:fldChar w:fldCharType="begin"/>
        </w:r>
        <w:r w:rsidR="003B1D50">
          <w:rPr>
            <w:noProof/>
            <w:webHidden/>
          </w:rPr>
          <w:instrText xml:space="preserve"> PAGEREF _Toc162509868 \h </w:instrText>
        </w:r>
        <w:r w:rsidR="003B1D50">
          <w:rPr>
            <w:noProof/>
            <w:webHidden/>
          </w:rPr>
        </w:r>
        <w:r w:rsidR="003B1D50">
          <w:rPr>
            <w:noProof/>
            <w:webHidden/>
          </w:rPr>
          <w:fldChar w:fldCharType="separate"/>
        </w:r>
        <w:r>
          <w:rPr>
            <w:noProof/>
            <w:webHidden/>
          </w:rPr>
          <w:t>18</w:t>
        </w:r>
        <w:r w:rsidR="003B1D50">
          <w:rPr>
            <w:noProof/>
            <w:webHidden/>
          </w:rPr>
          <w:fldChar w:fldCharType="end"/>
        </w:r>
      </w:hyperlink>
    </w:p>
    <w:p w14:paraId="2E3357AC" w14:textId="521C8D05" w:rsidR="003B1D50" w:rsidRDefault="000016D7">
      <w:pPr>
        <w:pStyle w:val="TOC1"/>
        <w:rPr>
          <w:rFonts w:asciiTheme="minorHAnsi" w:eastAsiaTheme="minorEastAsia" w:hAnsiTheme="minorHAnsi" w:cstheme="minorBidi"/>
          <w:b w:val="0"/>
          <w:noProof/>
          <w:color w:val="auto"/>
          <w:kern w:val="2"/>
          <w:sz w:val="22"/>
          <w:szCs w:val="22"/>
          <w14:ligatures w14:val="standardContextual"/>
        </w:rPr>
      </w:pPr>
      <w:hyperlink w:anchor="_Toc162509869" w:history="1">
        <w:r w:rsidR="003B1D50" w:rsidRPr="00B21C4D">
          <w:rPr>
            <w:rStyle w:val="Hyperlink"/>
            <w:noProof/>
          </w:rPr>
          <w:t>5.</w:t>
        </w:r>
        <w:r w:rsidR="003B1D50">
          <w:rPr>
            <w:rFonts w:asciiTheme="minorHAnsi" w:eastAsiaTheme="minorEastAsia" w:hAnsiTheme="minorHAnsi" w:cstheme="minorBidi"/>
            <w:b w:val="0"/>
            <w:noProof/>
            <w:color w:val="auto"/>
            <w:kern w:val="2"/>
            <w:sz w:val="22"/>
            <w:szCs w:val="22"/>
            <w14:ligatures w14:val="standardContextual"/>
          </w:rPr>
          <w:tab/>
        </w:r>
        <w:r w:rsidR="003B1D50" w:rsidRPr="00B21C4D">
          <w:rPr>
            <w:rStyle w:val="Hyperlink"/>
            <w:noProof/>
          </w:rPr>
          <w:t>Acronyms and Abbreviations</w:t>
        </w:r>
        <w:r w:rsidR="003B1D50">
          <w:rPr>
            <w:noProof/>
            <w:webHidden/>
          </w:rPr>
          <w:tab/>
        </w:r>
        <w:r w:rsidR="003B1D50">
          <w:rPr>
            <w:noProof/>
            <w:webHidden/>
          </w:rPr>
          <w:fldChar w:fldCharType="begin"/>
        </w:r>
        <w:r w:rsidR="003B1D50">
          <w:rPr>
            <w:noProof/>
            <w:webHidden/>
          </w:rPr>
          <w:instrText xml:space="preserve"> PAGEREF _Toc162509869 \h </w:instrText>
        </w:r>
        <w:r w:rsidR="003B1D50">
          <w:rPr>
            <w:noProof/>
            <w:webHidden/>
          </w:rPr>
        </w:r>
        <w:r w:rsidR="003B1D50">
          <w:rPr>
            <w:noProof/>
            <w:webHidden/>
          </w:rPr>
          <w:fldChar w:fldCharType="separate"/>
        </w:r>
        <w:r>
          <w:rPr>
            <w:noProof/>
            <w:webHidden/>
          </w:rPr>
          <w:t>19</w:t>
        </w:r>
        <w:r w:rsidR="003B1D50">
          <w:rPr>
            <w:noProof/>
            <w:webHidden/>
          </w:rPr>
          <w:fldChar w:fldCharType="end"/>
        </w:r>
      </w:hyperlink>
    </w:p>
    <w:p w14:paraId="3EB881DA" w14:textId="02B7296B" w:rsidR="004F3A80" w:rsidRDefault="008B58AB" w:rsidP="003C13EA">
      <w:pPr>
        <w:pStyle w:val="TOC1"/>
      </w:pPr>
      <w:r>
        <w:fldChar w:fldCharType="end"/>
      </w:r>
    </w:p>
    <w:p w14:paraId="1DFC59D8" w14:textId="2B8A9E7C" w:rsidR="00B455FE" w:rsidRPr="00B455FE" w:rsidRDefault="00B455FE" w:rsidP="00B374F5">
      <w:pPr>
        <w:pStyle w:val="Title2"/>
      </w:pPr>
      <w:r w:rsidRPr="003C13EA">
        <w:t xml:space="preserve">Table of </w:t>
      </w:r>
      <w:r>
        <w:t>Tables</w:t>
      </w:r>
    </w:p>
    <w:p w14:paraId="6B020AAF" w14:textId="24CDAEAC" w:rsidR="003B1D50" w:rsidRDefault="00B455FE">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r>
        <w:fldChar w:fldCharType="begin"/>
      </w:r>
      <w:r>
        <w:instrText xml:space="preserve"> TOC \h \z \c "Table" </w:instrText>
      </w:r>
      <w:r>
        <w:fldChar w:fldCharType="separate"/>
      </w:r>
      <w:hyperlink w:anchor="_Toc162509870" w:history="1">
        <w:r w:rsidR="003B1D50" w:rsidRPr="0030102B">
          <w:rPr>
            <w:rStyle w:val="Hyperlink"/>
            <w:noProof/>
          </w:rPr>
          <w:t>Table 1: AMPL Security Configuration by Environment</w:t>
        </w:r>
        <w:r w:rsidR="003B1D50">
          <w:rPr>
            <w:noProof/>
            <w:webHidden/>
          </w:rPr>
          <w:tab/>
        </w:r>
        <w:r w:rsidR="003B1D50">
          <w:rPr>
            <w:noProof/>
            <w:webHidden/>
          </w:rPr>
          <w:fldChar w:fldCharType="begin"/>
        </w:r>
        <w:r w:rsidR="003B1D50">
          <w:rPr>
            <w:noProof/>
            <w:webHidden/>
          </w:rPr>
          <w:instrText xml:space="preserve"> PAGEREF _Toc162509870 \h </w:instrText>
        </w:r>
        <w:r w:rsidR="003B1D50">
          <w:rPr>
            <w:noProof/>
            <w:webHidden/>
          </w:rPr>
        </w:r>
        <w:r w:rsidR="003B1D50">
          <w:rPr>
            <w:noProof/>
            <w:webHidden/>
          </w:rPr>
          <w:fldChar w:fldCharType="separate"/>
        </w:r>
        <w:r w:rsidR="005F263F">
          <w:rPr>
            <w:noProof/>
            <w:webHidden/>
          </w:rPr>
          <w:t>8</w:t>
        </w:r>
        <w:r w:rsidR="003B1D50">
          <w:rPr>
            <w:noProof/>
            <w:webHidden/>
          </w:rPr>
          <w:fldChar w:fldCharType="end"/>
        </w:r>
      </w:hyperlink>
    </w:p>
    <w:p w14:paraId="4860BB2F" w14:textId="42459D50"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71" w:history="1">
        <w:r w:rsidR="003B1D50" w:rsidRPr="0030102B">
          <w:rPr>
            <w:rStyle w:val="Hyperlink"/>
            <w:noProof/>
          </w:rPr>
          <w:t>Table 2: AMPL GUI AD Security Groups</w:t>
        </w:r>
        <w:r w:rsidR="003B1D50">
          <w:rPr>
            <w:noProof/>
            <w:webHidden/>
          </w:rPr>
          <w:tab/>
        </w:r>
        <w:r w:rsidR="003B1D50">
          <w:rPr>
            <w:noProof/>
            <w:webHidden/>
          </w:rPr>
          <w:fldChar w:fldCharType="begin"/>
        </w:r>
        <w:r w:rsidR="003B1D50">
          <w:rPr>
            <w:noProof/>
            <w:webHidden/>
          </w:rPr>
          <w:instrText xml:space="preserve"> PAGEREF _Toc162509871 \h </w:instrText>
        </w:r>
        <w:r w:rsidR="003B1D50">
          <w:rPr>
            <w:noProof/>
            <w:webHidden/>
          </w:rPr>
        </w:r>
        <w:r w:rsidR="003B1D50">
          <w:rPr>
            <w:noProof/>
            <w:webHidden/>
          </w:rPr>
          <w:fldChar w:fldCharType="separate"/>
        </w:r>
        <w:r w:rsidR="005F263F">
          <w:rPr>
            <w:noProof/>
            <w:webHidden/>
          </w:rPr>
          <w:t>9</w:t>
        </w:r>
        <w:r w:rsidR="003B1D50">
          <w:rPr>
            <w:noProof/>
            <w:webHidden/>
          </w:rPr>
          <w:fldChar w:fldCharType="end"/>
        </w:r>
      </w:hyperlink>
    </w:p>
    <w:p w14:paraId="41F9CB39" w14:textId="308DEBFF"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72" w:history="1">
        <w:r w:rsidR="003B1D50" w:rsidRPr="0030102B">
          <w:rPr>
            <w:rStyle w:val="Hyperlink"/>
            <w:noProof/>
          </w:rPr>
          <w:t>Table 3: User Notification Points of Contact</w:t>
        </w:r>
        <w:r w:rsidR="003B1D50">
          <w:rPr>
            <w:noProof/>
            <w:webHidden/>
          </w:rPr>
          <w:tab/>
        </w:r>
        <w:r w:rsidR="003B1D50">
          <w:rPr>
            <w:noProof/>
            <w:webHidden/>
          </w:rPr>
          <w:fldChar w:fldCharType="begin"/>
        </w:r>
        <w:r w:rsidR="003B1D50">
          <w:rPr>
            <w:noProof/>
            <w:webHidden/>
          </w:rPr>
          <w:instrText xml:space="preserve"> PAGEREF _Toc162509872 \h </w:instrText>
        </w:r>
        <w:r w:rsidR="003B1D50">
          <w:rPr>
            <w:noProof/>
            <w:webHidden/>
          </w:rPr>
        </w:r>
        <w:r w:rsidR="003B1D50">
          <w:rPr>
            <w:noProof/>
            <w:webHidden/>
          </w:rPr>
          <w:fldChar w:fldCharType="separate"/>
        </w:r>
        <w:r w:rsidR="005F263F">
          <w:rPr>
            <w:noProof/>
            <w:webHidden/>
          </w:rPr>
          <w:t>10</w:t>
        </w:r>
        <w:r w:rsidR="003B1D50">
          <w:rPr>
            <w:noProof/>
            <w:webHidden/>
          </w:rPr>
          <w:fldChar w:fldCharType="end"/>
        </w:r>
      </w:hyperlink>
    </w:p>
    <w:p w14:paraId="26F618AF" w14:textId="4818B99C"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73" w:history="1">
        <w:r w:rsidR="003B1D50" w:rsidRPr="0030102B">
          <w:rPr>
            <w:rStyle w:val="Hyperlink"/>
            <w:noProof/>
          </w:rPr>
          <w:t>Table 4: DynaTrace and Elastic Search Reports POC</w:t>
        </w:r>
        <w:r w:rsidR="003B1D50">
          <w:rPr>
            <w:noProof/>
            <w:webHidden/>
          </w:rPr>
          <w:tab/>
        </w:r>
        <w:r w:rsidR="003B1D50">
          <w:rPr>
            <w:noProof/>
            <w:webHidden/>
          </w:rPr>
          <w:fldChar w:fldCharType="begin"/>
        </w:r>
        <w:r w:rsidR="003B1D50">
          <w:rPr>
            <w:noProof/>
            <w:webHidden/>
          </w:rPr>
          <w:instrText xml:space="preserve"> PAGEREF _Toc162509873 \h </w:instrText>
        </w:r>
        <w:r w:rsidR="003B1D50">
          <w:rPr>
            <w:noProof/>
            <w:webHidden/>
          </w:rPr>
        </w:r>
        <w:r w:rsidR="003B1D50">
          <w:rPr>
            <w:noProof/>
            <w:webHidden/>
          </w:rPr>
          <w:fldChar w:fldCharType="separate"/>
        </w:r>
        <w:r w:rsidR="005F263F">
          <w:rPr>
            <w:noProof/>
            <w:webHidden/>
          </w:rPr>
          <w:t>12</w:t>
        </w:r>
        <w:r w:rsidR="003B1D50">
          <w:rPr>
            <w:noProof/>
            <w:webHidden/>
          </w:rPr>
          <w:fldChar w:fldCharType="end"/>
        </w:r>
      </w:hyperlink>
    </w:p>
    <w:p w14:paraId="4A1DB648" w14:textId="3B2BA307"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74" w:history="1">
        <w:r w:rsidR="003B1D50" w:rsidRPr="0030102B">
          <w:rPr>
            <w:rStyle w:val="Hyperlink"/>
            <w:noProof/>
          </w:rPr>
          <w:t>Table 5: Initial Capacity Plan</w:t>
        </w:r>
        <w:r w:rsidR="003B1D50">
          <w:rPr>
            <w:noProof/>
            <w:webHidden/>
          </w:rPr>
          <w:tab/>
        </w:r>
        <w:r w:rsidR="003B1D50">
          <w:rPr>
            <w:noProof/>
            <w:webHidden/>
          </w:rPr>
          <w:fldChar w:fldCharType="begin"/>
        </w:r>
        <w:r w:rsidR="003B1D50">
          <w:rPr>
            <w:noProof/>
            <w:webHidden/>
          </w:rPr>
          <w:instrText xml:space="preserve"> PAGEREF _Toc162509874 \h </w:instrText>
        </w:r>
        <w:r w:rsidR="003B1D50">
          <w:rPr>
            <w:noProof/>
            <w:webHidden/>
          </w:rPr>
        </w:r>
        <w:r w:rsidR="003B1D50">
          <w:rPr>
            <w:noProof/>
            <w:webHidden/>
          </w:rPr>
          <w:fldChar w:fldCharType="separate"/>
        </w:r>
        <w:r w:rsidR="005F263F">
          <w:rPr>
            <w:noProof/>
            <w:webHidden/>
          </w:rPr>
          <w:t>14</w:t>
        </w:r>
        <w:r w:rsidR="003B1D50">
          <w:rPr>
            <w:noProof/>
            <w:webHidden/>
          </w:rPr>
          <w:fldChar w:fldCharType="end"/>
        </w:r>
      </w:hyperlink>
    </w:p>
    <w:p w14:paraId="70E6D7A6" w14:textId="4AA67619"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75" w:history="1">
        <w:r w:rsidR="003B1D50" w:rsidRPr="0030102B">
          <w:rPr>
            <w:rStyle w:val="Hyperlink"/>
            <w:noProof/>
          </w:rPr>
          <w:t>Table 6: System Recovery</w:t>
        </w:r>
        <w:r w:rsidR="003B1D50">
          <w:rPr>
            <w:noProof/>
            <w:webHidden/>
          </w:rPr>
          <w:tab/>
        </w:r>
        <w:r w:rsidR="003B1D50">
          <w:rPr>
            <w:noProof/>
            <w:webHidden/>
          </w:rPr>
          <w:fldChar w:fldCharType="begin"/>
        </w:r>
        <w:r w:rsidR="003B1D50">
          <w:rPr>
            <w:noProof/>
            <w:webHidden/>
          </w:rPr>
          <w:instrText xml:space="preserve"> PAGEREF _Toc162509875 \h </w:instrText>
        </w:r>
        <w:r w:rsidR="003B1D50">
          <w:rPr>
            <w:noProof/>
            <w:webHidden/>
          </w:rPr>
        </w:r>
        <w:r w:rsidR="003B1D50">
          <w:rPr>
            <w:noProof/>
            <w:webHidden/>
          </w:rPr>
          <w:fldChar w:fldCharType="separate"/>
        </w:r>
        <w:r w:rsidR="005F263F">
          <w:rPr>
            <w:noProof/>
            <w:webHidden/>
          </w:rPr>
          <w:t>17</w:t>
        </w:r>
        <w:r w:rsidR="003B1D50">
          <w:rPr>
            <w:noProof/>
            <w:webHidden/>
          </w:rPr>
          <w:fldChar w:fldCharType="end"/>
        </w:r>
      </w:hyperlink>
    </w:p>
    <w:p w14:paraId="62EBDFEE" w14:textId="73EB3E25"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76" w:history="1">
        <w:r w:rsidR="003B1D50" w:rsidRPr="0030102B">
          <w:rPr>
            <w:rStyle w:val="Hyperlink"/>
            <w:noProof/>
          </w:rPr>
          <w:t>Table 7: Operations and Maintenance Responsibilities</w:t>
        </w:r>
        <w:r w:rsidR="003B1D50">
          <w:rPr>
            <w:noProof/>
            <w:webHidden/>
          </w:rPr>
          <w:tab/>
        </w:r>
        <w:r w:rsidR="003B1D50">
          <w:rPr>
            <w:noProof/>
            <w:webHidden/>
          </w:rPr>
          <w:fldChar w:fldCharType="begin"/>
        </w:r>
        <w:r w:rsidR="003B1D50">
          <w:rPr>
            <w:noProof/>
            <w:webHidden/>
          </w:rPr>
          <w:instrText xml:space="preserve"> PAGEREF _Toc162509876 \h </w:instrText>
        </w:r>
        <w:r w:rsidR="003B1D50">
          <w:rPr>
            <w:noProof/>
            <w:webHidden/>
          </w:rPr>
        </w:r>
        <w:r w:rsidR="003B1D50">
          <w:rPr>
            <w:noProof/>
            <w:webHidden/>
          </w:rPr>
          <w:fldChar w:fldCharType="separate"/>
        </w:r>
        <w:r w:rsidR="005F263F">
          <w:rPr>
            <w:noProof/>
            <w:webHidden/>
          </w:rPr>
          <w:t>19</w:t>
        </w:r>
        <w:r w:rsidR="003B1D50">
          <w:rPr>
            <w:noProof/>
            <w:webHidden/>
          </w:rPr>
          <w:fldChar w:fldCharType="end"/>
        </w:r>
      </w:hyperlink>
    </w:p>
    <w:p w14:paraId="0DFAAB92" w14:textId="2009E637"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77" w:history="1">
        <w:r w:rsidR="003B1D50" w:rsidRPr="0030102B">
          <w:rPr>
            <w:rStyle w:val="Hyperlink"/>
            <w:noProof/>
          </w:rPr>
          <w:t>Table 8: Acronyms and Abbreviations</w:t>
        </w:r>
        <w:r w:rsidR="003B1D50">
          <w:rPr>
            <w:noProof/>
            <w:webHidden/>
          </w:rPr>
          <w:tab/>
        </w:r>
        <w:r w:rsidR="003B1D50">
          <w:rPr>
            <w:noProof/>
            <w:webHidden/>
          </w:rPr>
          <w:fldChar w:fldCharType="begin"/>
        </w:r>
        <w:r w:rsidR="003B1D50">
          <w:rPr>
            <w:noProof/>
            <w:webHidden/>
          </w:rPr>
          <w:instrText xml:space="preserve"> PAGEREF _Toc162509877 \h </w:instrText>
        </w:r>
        <w:r w:rsidR="003B1D50">
          <w:rPr>
            <w:noProof/>
            <w:webHidden/>
          </w:rPr>
        </w:r>
        <w:r w:rsidR="003B1D50">
          <w:rPr>
            <w:noProof/>
            <w:webHidden/>
          </w:rPr>
          <w:fldChar w:fldCharType="separate"/>
        </w:r>
        <w:r w:rsidR="005F263F">
          <w:rPr>
            <w:noProof/>
            <w:webHidden/>
          </w:rPr>
          <w:t>19</w:t>
        </w:r>
        <w:r w:rsidR="003B1D50">
          <w:rPr>
            <w:noProof/>
            <w:webHidden/>
          </w:rPr>
          <w:fldChar w:fldCharType="end"/>
        </w:r>
      </w:hyperlink>
    </w:p>
    <w:p w14:paraId="0AFECC62" w14:textId="6494A80D" w:rsidR="00B455FE" w:rsidRPr="00B455FE" w:rsidRDefault="00B455FE" w:rsidP="00B455FE">
      <w:pPr>
        <w:pStyle w:val="BodyText"/>
      </w:pPr>
      <w:r>
        <w:fldChar w:fldCharType="end"/>
      </w:r>
    </w:p>
    <w:p w14:paraId="6F16FFF8" w14:textId="3AD7768E" w:rsidR="003C13EA" w:rsidRPr="003C13EA" w:rsidRDefault="003C13EA" w:rsidP="003C13EA">
      <w:pPr>
        <w:pStyle w:val="Title2"/>
      </w:pPr>
      <w:r w:rsidRPr="003C13EA">
        <w:t>Table of Figures</w:t>
      </w:r>
    </w:p>
    <w:p w14:paraId="2185C550" w14:textId="1DF99E58" w:rsidR="003B1D50" w:rsidRDefault="003C13EA">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r>
        <w:fldChar w:fldCharType="begin"/>
      </w:r>
      <w:r>
        <w:instrText xml:space="preserve"> TOC \h \z \c "Figure" </w:instrText>
      </w:r>
      <w:r>
        <w:fldChar w:fldCharType="separate"/>
      </w:r>
      <w:hyperlink w:anchor="_Toc162509878" w:history="1">
        <w:r w:rsidR="003B1D50" w:rsidRPr="002C6F38">
          <w:rPr>
            <w:rStyle w:val="Hyperlink"/>
            <w:noProof/>
          </w:rPr>
          <w:t>Figure 1: Lifecycle Manager</w:t>
        </w:r>
        <w:r w:rsidR="003B1D50">
          <w:rPr>
            <w:noProof/>
            <w:webHidden/>
          </w:rPr>
          <w:tab/>
        </w:r>
        <w:r w:rsidR="003B1D50">
          <w:rPr>
            <w:noProof/>
            <w:webHidden/>
          </w:rPr>
          <w:fldChar w:fldCharType="begin"/>
        </w:r>
        <w:r w:rsidR="003B1D50">
          <w:rPr>
            <w:noProof/>
            <w:webHidden/>
          </w:rPr>
          <w:instrText xml:space="preserve"> PAGEREF _Toc162509878 \h </w:instrText>
        </w:r>
        <w:r w:rsidR="003B1D50">
          <w:rPr>
            <w:noProof/>
            <w:webHidden/>
          </w:rPr>
        </w:r>
        <w:r w:rsidR="003B1D50">
          <w:rPr>
            <w:noProof/>
            <w:webHidden/>
          </w:rPr>
          <w:fldChar w:fldCharType="separate"/>
        </w:r>
        <w:r w:rsidR="005F263F">
          <w:rPr>
            <w:noProof/>
            <w:webHidden/>
          </w:rPr>
          <w:t>6</w:t>
        </w:r>
        <w:r w:rsidR="003B1D50">
          <w:rPr>
            <w:noProof/>
            <w:webHidden/>
          </w:rPr>
          <w:fldChar w:fldCharType="end"/>
        </w:r>
      </w:hyperlink>
    </w:p>
    <w:p w14:paraId="23EF5206" w14:textId="7F984F0F"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79" w:history="1">
        <w:r w:rsidR="003B1D50" w:rsidRPr="002C6F38">
          <w:rPr>
            <w:rStyle w:val="Hyperlink"/>
            <w:noProof/>
          </w:rPr>
          <w:t>Figure 2: Actions Button</w:t>
        </w:r>
        <w:r w:rsidR="003B1D50">
          <w:rPr>
            <w:noProof/>
            <w:webHidden/>
          </w:rPr>
          <w:tab/>
        </w:r>
        <w:r w:rsidR="003B1D50">
          <w:rPr>
            <w:noProof/>
            <w:webHidden/>
          </w:rPr>
          <w:fldChar w:fldCharType="begin"/>
        </w:r>
        <w:r w:rsidR="003B1D50">
          <w:rPr>
            <w:noProof/>
            <w:webHidden/>
          </w:rPr>
          <w:instrText xml:space="preserve"> PAGEREF _Toc162509879 \h </w:instrText>
        </w:r>
        <w:r w:rsidR="003B1D50">
          <w:rPr>
            <w:noProof/>
            <w:webHidden/>
          </w:rPr>
        </w:r>
        <w:r w:rsidR="003B1D50">
          <w:rPr>
            <w:noProof/>
            <w:webHidden/>
          </w:rPr>
          <w:fldChar w:fldCharType="separate"/>
        </w:r>
        <w:r w:rsidR="005F263F">
          <w:rPr>
            <w:noProof/>
            <w:webHidden/>
          </w:rPr>
          <w:t>7</w:t>
        </w:r>
        <w:r w:rsidR="003B1D50">
          <w:rPr>
            <w:noProof/>
            <w:webHidden/>
          </w:rPr>
          <w:fldChar w:fldCharType="end"/>
        </w:r>
      </w:hyperlink>
    </w:p>
    <w:p w14:paraId="2F2A805B" w14:textId="41D68650"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80" w:history="1">
        <w:r w:rsidR="003B1D50" w:rsidRPr="002C6F38">
          <w:rPr>
            <w:rStyle w:val="Hyperlink"/>
            <w:noProof/>
          </w:rPr>
          <w:t>Figure 3: Create Volume</w:t>
        </w:r>
        <w:r w:rsidR="003B1D50">
          <w:rPr>
            <w:noProof/>
            <w:webHidden/>
          </w:rPr>
          <w:tab/>
        </w:r>
        <w:r w:rsidR="003B1D50">
          <w:rPr>
            <w:noProof/>
            <w:webHidden/>
          </w:rPr>
          <w:fldChar w:fldCharType="begin"/>
        </w:r>
        <w:r w:rsidR="003B1D50">
          <w:rPr>
            <w:noProof/>
            <w:webHidden/>
          </w:rPr>
          <w:instrText xml:space="preserve"> PAGEREF _Toc162509880 \h </w:instrText>
        </w:r>
        <w:r w:rsidR="003B1D50">
          <w:rPr>
            <w:noProof/>
            <w:webHidden/>
          </w:rPr>
        </w:r>
        <w:r w:rsidR="003B1D50">
          <w:rPr>
            <w:noProof/>
            <w:webHidden/>
          </w:rPr>
          <w:fldChar w:fldCharType="separate"/>
        </w:r>
        <w:r w:rsidR="005F263F">
          <w:rPr>
            <w:noProof/>
            <w:webHidden/>
          </w:rPr>
          <w:t>7</w:t>
        </w:r>
        <w:r w:rsidR="003B1D50">
          <w:rPr>
            <w:noProof/>
            <w:webHidden/>
          </w:rPr>
          <w:fldChar w:fldCharType="end"/>
        </w:r>
      </w:hyperlink>
    </w:p>
    <w:p w14:paraId="0C8AE42D" w14:textId="2FF47C7A"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81" w:history="1">
        <w:r w:rsidR="003B1D50" w:rsidRPr="002C6F38">
          <w:rPr>
            <w:rStyle w:val="Hyperlink"/>
            <w:noProof/>
          </w:rPr>
          <w:t>Figure 4: Create Volume Request Succeeded</w:t>
        </w:r>
        <w:r w:rsidR="003B1D50">
          <w:rPr>
            <w:noProof/>
            <w:webHidden/>
          </w:rPr>
          <w:tab/>
        </w:r>
        <w:r w:rsidR="003B1D50">
          <w:rPr>
            <w:noProof/>
            <w:webHidden/>
          </w:rPr>
          <w:fldChar w:fldCharType="begin"/>
        </w:r>
        <w:r w:rsidR="003B1D50">
          <w:rPr>
            <w:noProof/>
            <w:webHidden/>
          </w:rPr>
          <w:instrText xml:space="preserve"> PAGEREF _Toc162509881 \h </w:instrText>
        </w:r>
        <w:r w:rsidR="003B1D50">
          <w:rPr>
            <w:noProof/>
            <w:webHidden/>
          </w:rPr>
        </w:r>
        <w:r w:rsidR="003B1D50">
          <w:rPr>
            <w:noProof/>
            <w:webHidden/>
          </w:rPr>
          <w:fldChar w:fldCharType="separate"/>
        </w:r>
        <w:r w:rsidR="005F263F">
          <w:rPr>
            <w:noProof/>
            <w:webHidden/>
          </w:rPr>
          <w:t>8</w:t>
        </w:r>
        <w:r w:rsidR="003B1D50">
          <w:rPr>
            <w:noProof/>
            <w:webHidden/>
          </w:rPr>
          <w:fldChar w:fldCharType="end"/>
        </w:r>
      </w:hyperlink>
    </w:p>
    <w:p w14:paraId="47603FE7" w14:textId="3F658744"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82" w:history="1">
        <w:r w:rsidR="003B1D50" w:rsidRPr="002C6F38">
          <w:rPr>
            <w:rStyle w:val="Hyperlink"/>
            <w:noProof/>
          </w:rPr>
          <w:t>Figure 5: Remote Desktop Connection</w:t>
        </w:r>
        <w:r w:rsidR="003B1D50">
          <w:rPr>
            <w:noProof/>
            <w:webHidden/>
          </w:rPr>
          <w:tab/>
        </w:r>
        <w:r w:rsidR="003B1D50">
          <w:rPr>
            <w:noProof/>
            <w:webHidden/>
          </w:rPr>
          <w:fldChar w:fldCharType="begin"/>
        </w:r>
        <w:r w:rsidR="003B1D50">
          <w:rPr>
            <w:noProof/>
            <w:webHidden/>
          </w:rPr>
          <w:instrText xml:space="preserve"> PAGEREF _Toc162509882 \h </w:instrText>
        </w:r>
        <w:r w:rsidR="003B1D50">
          <w:rPr>
            <w:noProof/>
            <w:webHidden/>
          </w:rPr>
        </w:r>
        <w:r w:rsidR="003B1D50">
          <w:rPr>
            <w:noProof/>
            <w:webHidden/>
          </w:rPr>
          <w:fldChar w:fldCharType="separate"/>
        </w:r>
        <w:r w:rsidR="005F263F">
          <w:rPr>
            <w:noProof/>
            <w:webHidden/>
          </w:rPr>
          <w:t>8</w:t>
        </w:r>
        <w:r w:rsidR="003B1D50">
          <w:rPr>
            <w:noProof/>
            <w:webHidden/>
          </w:rPr>
          <w:fldChar w:fldCharType="end"/>
        </w:r>
      </w:hyperlink>
    </w:p>
    <w:p w14:paraId="52806B8A" w14:textId="4FFA02B7"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83" w:history="1">
        <w:r w:rsidR="003B1D50" w:rsidRPr="002C6F38">
          <w:rPr>
            <w:rStyle w:val="Hyperlink"/>
            <w:noProof/>
          </w:rPr>
          <w:t>Figure 6: Logical High Level AMPL GUI HealthShare Data Flow</w:t>
        </w:r>
        <w:r w:rsidR="003B1D50">
          <w:rPr>
            <w:noProof/>
            <w:webHidden/>
          </w:rPr>
          <w:tab/>
        </w:r>
        <w:r w:rsidR="003B1D50">
          <w:rPr>
            <w:noProof/>
            <w:webHidden/>
          </w:rPr>
          <w:fldChar w:fldCharType="begin"/>
        </w:r>
        <w:r w:rsidR="003B1D50">
          <w:rPr>
            <w:noProof/>
            <w:webHidden/>
          </w:rPr>
          <w:instrText xml:space="preserve"> PAGEREF _Toc162509883 \h </w:instrText>
        </w:r>
        <w:r w:rsidR="003B1D50">
          <w:rPr>
            <w:noProof/>
            <w:webHidden/>
          </w:rPr>
        </w:r>
        <w:r w:rsidR="003B1D50">
          <w:rPr>
            <w:noProof/>
            <w:webHidden/>
          </w:rPr>
          <w:fldChar w:fldCharType="separate"/>
        </w:r>
        <w:r w:rsidR="005F263F">
          <w:rPr>
            <w:noProof/>
            <w:webHidden/>
          </w:rPr>
          <w:t>11</w:t>
        </w:r>
        <w:r w:rsidR="003B1D50">
          <w:rPr>
            <w:noProof/>
            <w:webHidden/>
          </w:rPr>
          <w:fldChar w:fldCharType="end"/>
        </w:r>
      </w:hyperlink>
    </w:p>
    <w:p w14:paraId="23AA792E" w14:textId="4F238420"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84" w:history="1">
        <w:r w:rsidR="003B1D50" w:rsidRPr="002C6F38">
          <w:rPr>
            <w:rStyle w:val="Hyperlink"/>
            <w:noProof/>
          </w:rPr>
          <w:t>Figure 7: Amazon Simple Notification</w:t>
        </w:r>
        <w:r w:rsidR="003B1D50">
          <w:rPr>
            <w:noProof/>
            <w:webHidden/>
          </w:rPr>
          <w:tab/>
        </w:r>
        <w:r w:rsidR="003B1D50">
          <w:rPr>
            <w:noProof/>
            <w:webHidden/>
          </w:rPr>
          <w:fldChar w:fldCharType="begin"/>
        </w:r>
        <w:r w:rsidR="003B1D50">
          <w:rPr>
            <w:noProof/>
            <w:webHidden/>
          </w:rPr>
          <w:instrText xml:space="preserve"> PAGEREF _Toc162509884 \h </w:instrText>
        </w:r>
        <w:r w:rsidR="003B1D50">
          <w:rPr>
            <w:noProof/>
            <w:webHidden/>
          </w:rPr>
        </w:r>
        <w:r w:rsidR="003B1D50">
          <w:rPr>
            <w:noProof/>
            <w:webHidden/>
          </w:rPr>
          <w:fldChar w:fldCharType="separate"/>
        </w:r>
        <w:r w:rsidR="005F263F">
          <w:rPr>
            <w:noProof/>
            <w:webHidden/>
          </w:rPr>
          <w:t>12</w:t>
        </w:r>
        <w:r w:rsidR="003B1D50">
          <w:rPr>
            <w:noProof/>
            <w:webHidden/>
          </w:rPr>
          <w:fldChar w:fldCharType="end"/>
        </w:r>
      </w:hyperlink>
    </w:p>
    <w:p w14:paraId="5DF7B0B4" w14:textId="676D4F9D" w:rsidR="003B1D50" w:rsidRDefault="000016D7">
      <w:pPr>
        <w:pStyle w:val="TableofFigures"/>
        <w:tabs>
          <w:tab w:val="right" w:leader="dot" w:pos="9350"/>
        </w:tabs>
        <w:rPr>
          <w:rFonts w:asciiTheme="minorHAnsi" w:eastAsiaTheme="minorEastAsia" w:hAnsiTheme="minorHAnsi" w:cstheme="minorBidi"/>
          <w:noProof/>
          <w:color w:val="auto"/>
          <w:kern w:val="2"/>
          <w:szCs w:val="22"/>
          <w14:ligatures w14:val="standardContextual"/>
        </w:rPr>
      </w:pPr>
      <w:hyperlink w:anchor="_Toc162509885" w:history="1">
        <w:r w:rsidR="003B1D50" w:rsidRPr="002C6F38">
          <w:rPr>
            <w:rStyle w:val="Hyperlink"/>
            <w:noProof/>
          </w:rPr>
          <w:t>Figure 8: AWS GOV Cloud</w:t>
        </w:r>
        <w:r w:rsidR="003B1D50">
          <w:rPr>
            <w:noProof/>
            <w:webHidden/>
          </w:rPr>
          <w:tab/>
        </w:r>
        <w:r w:rsidR="003B1D50">
          <w:rPr>
            <w:noProof/>
            <w:webHidden/>
          </w:rPr>
          <w:fldChar w:fldCharType="begin"/>
        </w:r>
        <w:r w:rsidR="003B1D50">
          <w:rPr>
            <w:noProof/>
            <w:webHidden/>
          </w:rPr>
          <w:instrText xml:space="preserve"> PAGEREF _Toc162509885 \h </w:instrText>
        </w:r>
        <w:r w:rsidR="003B1D50">
          <w:rPr>
            <w:noProof/>
            <w:webHidden/>
          </w:rPr>
        </w:r>
        <w:r w:rsidR="003B1D50">
          <w:rPr>
            <w:noProof/>
            <w:webHidden/>
          </w:rPr>
          <w:fldChar w:fldCharType="separate"/>
        </w:r>
        <w:r w:rsidR="005F263F">
          <w:rPr>
            <w:noProof/>
            <w:webHidden/>
          </w:rPr>
          <w:t>16</w:t>
        </w:r>
        <w:r w:rsidR="003B1D50">
          <w:rPr>
            <w:noProof/>
            <w:webHidden/>
          </w:rPr>
          <w:fldChar w:fldCharType="end"/>
        </w:r>
      </w:hyperlink>
    </w:p>
    <w:p w14:paraId="020F3427" w14:textId="0242BED0" w:rsidR="003C13EA" w:rsidRPr="003C13EA" w:rsidRDefault="003C13EA" w:rsidP="003C13EA">
      <w:pPr>
        <w:pStyle w:val="BodyText"/>
        <w:sectPr w:rsidR="003C13EA" w:rsidRPr="003C13EA" w:rsidSect="00585C01">
          <w:footerReference w:type="default" r:id="rId9"/>
          <w:pgSz w:w="12240" w:h="15840" w:code="1"/>
          <w:pgMar w:top="1440" w:right="1440" w:bottom="1440" w:left="1440" w:header="720" w:footer="720" w:gutter="0"/>
          <w:pgNumType w:fmt="lowerRoman"/>
          <w:cols w:space="720"/>
          <w:docGrid w:linePitch="360"/>
        </w:sectPr>
      </w:pPr>
      <w:r>
        <w:fldChar w:fldCharType="end"/>
      </w:r>
    </w:p>
    <w:p w14:paraId="1C506621" w14:textId="77777777" w:rsidR="00F41862" w:rsidRDefault="00F41862" w:rsidP="00F41862">
      <w:pPr>
        <w:pStyle w:val="Heading1"/>
      </w:pPr>
      <w:bookmarkStart w:id="3" w:name="_Toc162509822"/>
      <w:bookmarkEnd w:id="0"/>
      <w:r>
        <w:lastRenderedPageBreak/>
        <w:t>Introduction</w:t>
      </w:r>
      <w:bookmarkEnd w:id="3"/>
    </w:p>
    <w:p w14:paraId="43959550" w14:textId="160B6C9E" w:rsidR="005C4447" w:rsidRDefault="00517B55" w:rsidP="00517B55">
      <w:pPr>
        <w:spacing w:before="120" w:after="120"/>
        <w:rPr>
          <w:sz w:val="24"/>
          <w:szCs w:val="20"/>
        </w:rPr>
      </w:pPr>
      <w:r w:rsidRPr="00F07689">
        <w:rPr>
          <w:sz w:val="24"/>
          <w:szCs w:val="20"/>
        </w:rPr>
        <w:t xml:space="preserve">This document describes </w:t>
      </w:r>
      <w:r>
        <w:rPr>
          <w:sz w:val="24"/>
          <w:szCs w:val="20"/>
        </w:rPr>
        <w:t xml:space="preserve">how </w:t>
      </w:r>
      <w:r w:rsidR="000F428B">
        <w:rPr>
          <w:sz w:val="24"/>
          <w:szCs w:val="20"/>
        </w:rPr>
        <w:t xml:space="preserve">to </w:t>
      </w:r>
      <w:r>
        <w:rPr>
          <w:sz w:val="24"/>
          <w:szCs w:val="20"/>
        </w:rPr>
        <w:t>maintain the components of the</w:t>
      </w:r>
      <w:r w:rsidRPr="00F07689">
        <w:rPr>
          <w:sz w:val="24"/>
          <w:szCs w:val="20"/>
        </w:rPr>
        <w:t xml:space="preserve"> </w:t>
      </w:r>
      <w:r w:rsidR="0045488C" w:rsidRPr="002E004E">
        <w:rPr>
          <w:rStyle w:val="BodyTextChar"/>
        </w:rPr>
        <w:t xml:space="preserve">Advanced Medication Platform </w:t>
      </w:r>
      <w:r w:rsidR="004F6021">
        <w:rPr>
          <w:rStyle w:val="BodyTextChar"/>
        </w:rPr>
        <w:t xml:space="preserve">(AMPL) </w:t>
      </w:r>
      <w:r w:rsidR="0045488C" w:rsidRPr="002E004E">
        <w:rPr>
          <w:rStyle w:val="BodyTextChar"/>
        </w:rPr>
        <w:t>Graphic</w:t>
      </w:r>
      <w:r w:rsidR="009A60AE">
        <w:rPr>
          <w:rStyle w:val="BodyTextChar"/>
        </w:rPr>
        <w:t>al</w:t>
      </w:r>
      <w:r w:rsidR="0045488C" w:rsidRPr="002E004E">
        <w:rPr>
          <w:rStyle w:val="BodyTextChar"/>
        </w:rPr>
        <w:t xml:space="preserve"> User </w:t>
      </w:r>
      <w:r w:rsidR="004F6021">
        <w:rPr>
          <w:rStyle w:val="BodyTextChar"/>
        </w:rPr>
        <w:t xml:space="preserve">Interface (GUI) </w:t>
      </w:r>
      <w:r>
        <w:rPr>
          <w:sz w:val="24"/>
          <w:szCs w:val="20"/>
        </w:rPr>
        <w:t>as well as how to troubleshoot problems that might occur with this product in production.</w:t>
      </w:r>
      <w:r w:rsidR="00134580">
        <w:rPr>
          <w:sz w:val="24"/>
          <w:szCs w:val="20"/>
        </w:rPr>
        <w:t xml:space="preserve"> The intended audience for this document is the </w:t>
      </w:r>
      <w:r w:rsidR="000F428B">
        <w:rPr>
          <w:sz w:val="24"/>
          <w:szCs w:val="20"/>
        </w:rPr>
        <w:t>Information Technology (</w:t>
      </w:r>
      <w:r w:rsidR="00134580">
        <w:rPr>
          <w:sz w:val="24"/>
          <w:szCs w:val="20"/>
        </w:rPr>
        <w:t>IT</w:t>
      </w:r>
      <w:r w:rsidR="000F428B">
        <w:rPr>
          <w:sz w:val="24"/>
          <w:szCs w:val="20"/>
        </w:rPr>
        <w:t>)</w:t>
      </w:r>
      <w:r w:rsidR="00134580">
        <w:rPr>
          <w:sz w:val="24"/>
          <w:szCs w:val="20"/>
        </w:rPr>
        <w:t xml:space="preserve"> teams responsible for hosting and maintaining the system after production release. </w:t>
      </w:r>
    </w:p>
    <w:p w14:paraId="76BF79E3" w14:textId="091F46AA" w:rsidR="00726C05" w:rsidRPr="00F07689" w:rsidRDefault="00134580" w:rsidP="00517B55">
      <w:pPr>
        <w:spacing w:before="120" w:after="120"/>
        <w:rPr>
          <w:sz w:val="24"/>
          <w:szCs w:val="20"/>
        </w:rPr>
      </w:pPr>
      <w:r>
        <w:rPr>
          <w:sz w:val="24"/>
          <w:szCs w:val="20"/>
        </w:rPr>
        <w:t xml:space="preserve">This document </w:t>
      </w:r>
      <w:r w:rsidR="005C4447">
        <w:rPr>
          <w:sz w:val="24"/>
          <w:szCs w:val="20"/>
        </w:rPr>
        <w:t>will be</w:t>
      </w:r>
      <w:r>
        <w:rPr>
          <w:sz w:val="24"/>
          <w:szCs w:val="20"/>
        </w:rPr>
        <w:t xml:space="preserve"> finalized prior to production </w:t>
      </w:r>
      <w:r w:rsidR="005B42CC">
        <w:rPr>
          <w:sz w:val="24"/>
          <w:szCs w:val="20"/>
        </w:rPr>
        <w:t>release and</w:t>
      </w:r>
      <w:r>
        <w:rPr>
          <w:sz w:val="24"/>
          <w:szCs w:val="20"/>
        </w:rPr>
        <w:t xml:space="preserve"> includes many updated elements specific to the hosting environment.</w:t>
      </w:r>
    </w:p>
    <w:p w14:paraId="2AB3F207" w14:textId="77777777" w:rsidR="00BD183D" w:rsidRDefault="00BD183D" w:rsidP="005845E2">
      <w:pPr>
        <w:pStyle w:val="Heading1"/>
      </w:pPr>
      <w:bookmarkStart w:id="4" w:name="_Toc162509823"/>
      <w:r>
        <w:t>Routine Operations</w:t>
      </w:r>
      <w:bookmarkEnd w:id="4"/>
    </w:p>
    <w:p w14:paraId="0BFABEEC" w14:textId="07417FC9" w:rsidR="001C1DA1" w:rsidRPr="001C1DA1" w:rsidRDefault="001C1DA1" w:rsidP="001C1DA1">
      <w:pPr>
        <w:pStyle w:val="BodyText"/>
      </w:pPr>
      <w:r>
        <w:t>This section describes procedures and tasks required for normal operations of the system.</w:t>
      </w:r>
    </w:p>
    <w:p w14:paraId="308E2926" w14:textId="561E8E96" w:rsidR="00BD183D" w:rsidRDefault="00BD183D" w:rsidP="005845E2">
      <w:pPr>
        <w:pStyle w:val="Heading2"/>
      </w:pPr>
      <w:bookmarkStart w:id="5" w:name="_Administrative_Procedures"/>
      <w:bookmarkStart w:id="6" w:name="_Toc162509824"/>
      <w:bookmarkEnd w:id="5"/>
      <w:r>
        <w:t>Administrative Procedures</w:t>
      </w:r>
      <w:bookmarkEnd w:id="6"/>
    </w:p>
    <w:p w14:paraId="24F74056" w14:textId="71EF0DA7" w:rsidR="00924F64" w:rsidRPr="00924F64" w:rsidRDefault="00924F64" w:rsidP="00924F64">
      <w:pPr>
        <w:pStyle w:val="BodyText"/>
      </w:pPr>
      <w:r w:rsidRPr="00172E69">
        <w:t xml:space="preserve">System </w:t>
      </w:r>
      <w:proofErr w:type="gramStart"/>
      <w:r w:rsidRPr="00172E69">
        <w:t>administrators</w:t>
      </w:r>
      <w:proofErr w:type="gramEnd"/>
      <w:r w:rsidRPr="00172E69">
        <w:t xml:space="preserve"> </w:t>
      </w:r>
      <w:r>
        <w:t>complete</w:t>
      </w:r>
      <w:r w:rsidRPr="00172E69">
        <w:t xml:space="preserve"> routine operations to maintain the configuration, upkeep, and reliable operation of computer systems. </w:t>
      </w:r>
      <w:r>
        <w:t>Additionally, s</w:t>
      </w:r>
      <w:r w:rsidRPr="00172E69">
        <w:t>ystem administrators ensure that the performance, uptime, resources, and security of the systems meet the needs of the end users.</w:t>
      </w:r>
    </w:p>
    <w:p w14:paraId="58CD70DE" w14:textId="77777777" w:rsidR="00BD183D" w:rsidRDefault="00BD183D" w:rsidP="005845E2">
      <w:pPr>
        <w:pStyle w:val="Heading3"/>
      </w:pPr>
      <w:bookmarkStart w:id="7" w:name="_System_Start-up"/>
      <w:bookmarkStart w:id="8" w:name="_Toc162509825"/>
      <w:bookmarkEnd w:id="7"/>
      <w:r>
        <w:t>System Start-up</w:t>
      </w:r>
      <w:bookmarkEnd w:id="8"/>
    </w:p>
    <w:p w14:paraId="1A7239B0" w14:textId="77777777" w:rsidR="00407274" w:rsidRDefault="00407274" w:rsidP="00407274">
      <w:pPr>
        <w:pStyle w:val="BodyText"/>
        <w:spacing w:before="119"/>
        <w:ind w:right="397"/>
      </w:pPr>
      <w:bookmarkStart w:id="9" w:name="_System_Start-Up_from"/>
      <w:bookmarkEnd w:id="9"/>
      <w:r>
        <w:t>To verify if the AMPL GUI application is functioning, login to the AMPL GUI server, and run the following commands:</w:t>
      </w:r>
    </w:p>
    <w:p w14:paraId="2B1BC75E" w14:textId="77777777" w:rsidR="00407274" w:rsidRDefault="00407274" w:rsidP="00407274">
      <w:pPr>
        <w:pStyle w:val="BodyText"/>
        <w:numPr>
          <w:ilvl w:val="0"/>
          <w:numId w:val="47"/>
        </w:numPr>
        <w:spacing w:before="119"/>
        <w:ind w:right="397"/>
      </w:pPr>
      <w:r>
        <w:t>Verify that the production EC2 instances are active, if not start them.</w:t>
      </w:r>
    </w:p>
    <w:p w14:paraId="63BC1DFD" w14:textId="77777777" w:rsidR="00407274" w:rsidRDefault="00407274" w:rsidP="00407274">
      <w:pPr>
        <w:pStyle w:val="BodyText"/>
        <w:numPr>
          <w:ilvl w:val="0"/>
          <w:numId w:val="47"/>
        </w:numPr>
        <w:spacing w:before="119"/>
        <w:ind w:right="397"/>
      </w:pPr>
      <w:r>
        <w:t>Navigate to the AWS ECS Cluster page (for AMPL-GUI)</w:t>
      </w:r>
    </w:p>
    <w:p w14:paraId="42D75FA2" w14:textId="77777777" w:rsidR="00407274" w:rsidRDefault="00407274" w:rsidP="00407274">
      <w:pPr>
        <w:pStyle w:val="BodyText"/>
        <w:numPr>
          <w:ilvl w:val="0"/>
          <w:numId w:val="47"/>
        </w:numPr>
      </w:pPr>
      <w:r>
        <w:t>Navigate to the production cluster.</w:t>
      </w:r>
    </w:p>
    <w:p w14:paraId="5B7C92D5" w14:textId="2567C0B3" w:rsidR="00407274" w:rsidRDefault="00407274" w:rsidP="00407274">
      <w:pPr>
        <w:pStyle w:val="BodyText"/>
        <w:numPr>
          <w:ilvl w:val="0"/>
          <w:numId w:val="47"/>
        </w:numPr>
      </w:pPr>
      <w:r>
        <w:t xml:space="preserve">Verify that the services (API, Web) are </w:t>
      </w:r>
      <w:r w:rsidR="00AC6159">
        <w:t>active,</w:t>
      </w:r>
      <w:r>
        <w:t xml:space="preserve"> and the desired task is not set to </w:t>
      </w:r>
      <w:proofErr w:type="gramStart"/>
      <w:r>
        <w:t>0</w:t>
      </w:r>
      <w:proofErr w:type="gramEnd"/>
    </w:p>
    <w:p w14:paraId="5519CC12" w14:textId="77777777" w:rsidR="00407274" w:rsidRDefault="00407274" w:rsidP="00407274">
      <w:pPr>
        <w:pStyle w:val="BodyText"/>
        <w:numPr>
          <w:ilvl w:val="0"/>
          <w:numId w:val="47"/>
        </w:numPr>
      </w:pPr>
      <w:r>
        <w:t xml:space="preserve">If service(s) is down </w:t>
      </w:r>
    </w:p>
    <w:p w14:paraId="59B6AE72" w14:textId="77777777" w:rsidR="00407274" w:rsidRDefault="00407274" w:rsidP="00407274">
      <w:pPr>
        <w:pStyle w:val="BodyText"/>
        <w:numPr>
          <w:ilvl w:val="1"/>
          <w:numId w:val="47"/>
        </w:numPr>
      </w:pPr>
      <w:r>
        <w:t>Change the desired task for the API task to a number greater than 0 and Update the service.</w:t>
      </w:r>
    </w:p>
    <w:p w14:paraId="504F386F" w14:textId="77777777" w:rsidR="00407274" w:rsidRDefault="00407274" w:rsidP="00407274">
      <w:pPr>
        <w:pStyle w:val="BodyText"/>
        <w:numPr>
          <w:ilvl w:val="1"/>
          <w:numId w:val="47"/>
        </w:numPr>
      </w:pPr>
      <w:r>
        <w:t>Ensure that the API service is active, then change the desired task for the Web task to a number greater than 0 and Update the service.</w:t>
      </w:r>
    </w:p>
    <w:p w14:paraId="0A34DF2E" w14:textId="77777777" w:rsidR="00407274" w:rsidRDefault="00407274" w:rsidP="00407274">
      <w:pPr>
        <w:pStyle w:val="BodyText"/>
        <w:numPr>
          <w:ilvl w:val="1"/>
          <w:numId w:val="47"/>
        </w:numPr>
      </w:pPr>
      <w:r>
        <w:t xml:space="preserve">Verify that the API and Web tasks are running. </w:t>
      </w:r>
    </w:p>
    <w:p w14:paraId="2962ADEC" w14:textId="77777777" w:rsidR="00407274" w:rsidRDefault="00407274" w:rsidP="00407274">
      <w:pPr>
        <w:pStyle w:val="BodyText"/>
        <w:numPr>
          <w:ilvl w:val="0"/>
          <w:numId w:val="47"/>
        </w:numPr>
      </w:pPr>
      <w:r>
        <w:t>Verify the application is available by connecting to the application with a browser.</w:t>
      </w:r>
    </w:p>
    <w:p w14:paraId="293C5CB6" w14:textId="77777777" w:rsidR="00323646" w:rsidRDefault="00323646" w:rsidP="00323646">
      <w:pPr>
        <w:pStyle w:val="Heading4"/>
      </w:pPr>
      <w:bookmarkStart w:id="10" w:name="_Toc162509826"/>
      <w:r w:rsidRPr="00323646">
        <w:t xml:space="preserve">System Start-Up from Emergency </w:t>
      </w:r>
      <w:proofErr w:type="gramStart"/>
      <w:r w:rsidRPr="00323646">
        <w:t>Shut-Down</w:t>
      </w:r>
      <w:bookmarkEnd w:id="10"/>
      <w:proofErr w:type="gramEnd"/>
    </w:p>
    <w:p w14:paraId="00BAB2AC" w14:textId="66D8A9BA" w:rsidR="0045488C" w:rsidRDefault="00884969" w:rsidP="005B42CC">
      <w:pPr>
        <w:pStyle w:val="BodyText"/>
        <w:spacing w:before="119"/>
        <w:ind w:right="212"/>
      </w:pPr>
      <w:r>
        <w:t>In the event of a power outage or other abrupt termination of the server operating systems, please start</w:t>
      </w:r>
      <w:r w:rsidR="005B42CC">
        <w:t>-</w:t>
      </w:r>
      <w:r>
        <w:t xml:space="preserve">up the servers as detailed in the </w:t>
      </w:r>
      <w:hyperlink w:anchor="_System_Start-up" w:history="1">
        <w:r w:rsidR="005B42CC" w:rsidRPr="00274816">
          <w:rPr>
            <w:rStyle w:val="Hyperlink"/>
            <w:b/>
            <w:bCs/>
          </w:rPr>
          <w:t>System Start-up</w:t>
        </w:r>
      </w:hyperlink>
      <w:r>
        <w:t xml:space="preserve"> and allow the operating system to check the disks for corruption.</w:t>
      </w:r>
    </w:p>
    <w:p w14:paraId="15652889" w14:textId="74A78E57" w:rsidR="00BD183D" w:rsidRDefault="00BD183D" w:rsidP="005845E2">
      <w:pPr>
        <w:pStyle w:val="Heading3"/>
      </w:pPr>
      <w:bookmarkStart w:id="11" w:name="_System_Shut-down"/>
      <w:bookmarkStart w:id="12" w:name="_Toc162509827"/>
      <w:bookmarkEnd w:id="11"/>
      <w:r>
        <w:lastRenderedPageBreak/>
        <w:t>System Shut-</w:t>
      </w:r>
      <w:proofErr w:type="gramStart"/>
      <w:r>
        <w:t>down</w:t>
      </w:r>
      <w:bookmarkEnd w:id="12"/>
      <w:proofErr w:type="gramEnd"/>
    </w:p>
    <w:p w14:paraId="0B171F82" w14:textId="77777777" w:rsidR="00407274" w:rsidRDefault="00407274" w:rsidP="00407274">
      <w:pPr>
        <w:pStyle w:val="BodyText"/>
      </w:pPr>
      <w:r>
        <w:t>To stop the ECS cluster running on EC2 instances there are 2 steps:</w:t>
      </w:r>
    </w:p>
    <w:p w14:paraId="11207B39" w14:textId="77777777" w:rsidR="00407274" w:rsidRDefault="00407274" w:rsidP="00407274">
      <w:pPr>
        <w:pStyle w:val="ListParagraph"/>
        <w:numPr>
          <w:ilvl w:val="3"/>
          <w:numId w:val="30"/>
        </w:numPr>
        <w:tabs>
          <w:tab w:val="left" w:pos="832"/>
        </w:tabs>
        <w:spacing w:before="120"/>
        <w:rPr>
          <w:rFonts w:ascii="Times New Roman"/>
          <w:sz w:val="24"/>
        </w:rPr>
      </w:pPr>
      <w:r>
        <w:rPr>
          <w:rFonts w:ascii="Times New Roman"/>
          <w:sz w:val="24"/>
        </w:rPr>
        <w:t>Stop the ECS Cluster services and tasks.</w:t>
      </w:r>
    </w:p>
    <w:p w14:paraId="5B0C8A01" w14:textId="45706509" w:rsidR="00407274" w:rsidRPr="00407274" w:rsidRDefault="00407274" w:rsidP="00001CAC">
      <w:pPr>
        <w:pStyle w:val="ListParagraph"/>
        <w:numPr>
          <w:ilvl w:val="3"/>
          <w:numId w:val="30"/>
        </w:numPr>
        <w:tabs>
          <w:tab w:val="left" w:pos="832"/>
        </w:tabs>
        <w:spacing w:before="121"/>
        <w:ind w:right="906"/>
      </w:pPr>
      <w:r>
        <w:rPr>
          <w:rFonts w:ascii="Times New Roman"/>
          <w:sz w:val="24"/>
        </w:rPr>
        <w:t>Stop the EC2 instances supporting the ECS Cluster.</w:t>
      </w:r>
    </w:p>
    <w:p w14:paraId="07A87C7E" w14:textId="5ED97592" w:rsidR="00ED01CD" w:rsidRPr="00323646" w:rsidRDefault="00ED01CD" w:rsidP="00ED01CD">
      <w:pPr>
        <w:pStyle w:val="Heading4"/>
        <w:rPr>
          <w:color w:val="auto"/>
        </w:rPr>
      </w:pPr>
      <w:bookmarkStart w:id="13" w:name="_Toc162509828"/>
      <w:r w:rsidRPr="00323646">
        <w:rPr>
          <w:color w:val="auto"/>
        </w:rPr>
        <w:t>Emergency System Shut-</w:t>
      </w:r>
      <w:proofErr w:type="gramStart"/>
      <w:r w:rsidRPr="00323646">
        <w:rPr>
          <w:color w:val="auto"/>
        </w:rPr>
        <w:t>down</w:t>
      </w:r>
      <w:bookmarkEnd w:id="13"/>
      <w:proofErr w:type="gramEnd"/>
    </w:p>
    <w:p w14:paraId="65BC958F" w14:textId="20F43B7C" w:rsidR="00ED01CD" w:rsidRPr="00ED01CD" w:rsidRDefault="00884969" w:rsidP="00ED01CD">
      <w:pPr>
        <w:pStyle w:val="BodyText"/>
      </w:pPr>
      <w:r>
        <w:t>The emergency system shutdown procedure is to shut down all AMPL</w:t>
      </w:r>
      <w:r w:rsidR="005B42CC">
        <w:t xml:space="preserve"> </w:t>
      </w:r>
      <w:r>
        <w:t xml:space="preserve">GUI servers in AWS. These servers may be shut down in any order so the instructions </w:t>
      </w:r>
      <w:r w:rsidR="001B0903">
        <w:t xml:space="preserve">as seen in </w:t>
      </w:r>
      <w:hyperlink w:anchor="_System_Shut-down" w:history="1">
        <w:r w:rsidR="001B0903" w:rsidRPr="007F5709">
          <w:rPr>
            <w:rStyle w:val="Hyperlink"/>
          </w:rPr>
          <w:t xml:space="preserve">System </w:t>
        </w:r>
        <w:proofErr w:type="gramStart"/>
        <w:r w:rsidR="001B0903" w:rsidRPr="007F5709">
          <w:rPr>
            <w:rStyle w:val="Hyperlink"/>
          </w:rPr>
          <w:t>Shut-down</w:t>
        </w:r>
        <w:proofErr w:type="gramEnd"/>
      </w:hyperlink>
      <w:r w:rsidR="00AA65E1">
        <w:t xml:space="preserve"> </w:t>
      </w:r>
      <w:r w:rsidR="001B0903">
        <w:t>can be used.</w:t>
      </w:r>
    </w:p>
    <w:p w14:paraId="0EC27A1A" w14:textId="77777777" w:rsidR="00BD183D" w:rsidRDefault="00BD183D" w:rsidP="005845E2">
      <w:pPr>
        <w:pStyle w:val="Heading3"/>
      </w:pPr>
      <w:bookmarkStart w:id="14" w:name="_Toc162509829"/>
      <w:r>
        <w:t>Back-up &amp; Restore</w:t>
      </w:r>
      <w:bookmarkEnd w:id="14"/>
    </w:p>
    <w:p w14:paraId="16158239" w14:textId="3505C07D" w:rsidR="0045488C" w:rsidRDefault="00884969" w:rsidP="001B0903">
      <w:pPr>
        <w:pStyle w:val="BodyText"/>
        <w:spacing w:before="119"/>
        <w:ind w:right="232"/>
      </w:pPr>
      <w:r>
        <w:t>AMPL</w:t>
      </w:r>
      <w:r w:rsidR="001B0903">
        <w:t xml:space="preserve"> </w:t>
      </w:r>
      <w:r>
        <w:t xml:space="preserve">GUI is created using an infrastructure as code methodology, </w:t>
      </w:r>
      <w:r w:rsidR="001B0903">
        <w:t xml:space="preserve">therefore </w:t>
      </w:r>
      <w:r>
        <w:t xml:space="preserve">it is not necessary to create application server-level backups. The underlying infrastructure supporting the Container platform is created using archived scripts that are configuration managed within </w:t>
      </w:r>
      <w:r w:rsidR="000F428B">
        <w:t>Veteran (</w:t>
      </w:r>
      <w:r>
        <w:t>VA</w:t>
      </w:r>
      <w:r w:rsidR="000F428B">
        <w:t xml:space="preserve">) </w:t>
      </w:r>
      <w:r>
        <w:t>controlled source control.</w:t>
      </w:r>
    </w:p>
    <w:p w14:paraId="52317662" w14:textId="5A3F676E" w:rsidR="00BD183D" w:rsidRDefault="00BD183D" w:rsidP="005845E2">
      <w:pPr>
        <w:pStyle w:val="Heading4"/>
      </w:pPr>
      <w:bookmarkStart w:id="15" w:name="_Toc162509830"/>
      <w:r>
        <w:t>Back-Up Procedures</w:t>
      </w:r>
      <w:bookmarkEnd w:id="15"/>
    </w:p>
    <w:p w14:paraId="192D2DEF" w14:textId="745CC28D" w:rsidR="00CC3AB3" w:rsidRDefault="00CC3AB3" w:rsidP="00CC3AB3">
      <w:pPr>
        <w:pStyle w:val="BodyText"/>
      </w:pPr>
      <w:r>
        <w:t>Auto schedule</w:t>
      </w:r>
      <w:r w:rsidR="00AA23E4">
        <w:t>d</w:t>
      </w:r>
      <w:r>
        <w:t xml:space="preserve"> snapshots using Lifecycle Manager are utilized to create backup of instances once a week and are retained for three weeks.</w:t>
      </w:r>
    </w:p>
    <w:p w14:paraId="7547E7C9" w14:textId="269660F3" w:rsidR="00CC3AB3" w:rsidRDefault="00CC3AB3" w:rsidP="00CC3AB3">
      <w:pPr>
        <w:pStyle w:val="Caption"/>
        <w:jc w:val="center"/>
      </w:pPr>
      <w:bookmarkStart w:id="16" w:name="_Toc162509878"/>
      <w:r>
        <w:t xml:space="preserve">Figure </w:t>
      </w:r>
      <w:r>
        <w:fldChar w:fldCharType="begin"/>
      </w:r>
      <w:r>
        <w:instrText>SEQ Figure \* ARABIC</w:instrText>
      </w:r>
      <w:r>
        <w:fldChar w:fldCharType="separate"/>
      </w:r>
      <w:r w:rsidR="005F263F">
        <w:rPr>
          <w:noProof/>
        </w:rPr>
        <w:t>1</w:t>
      </w:r>
      <w:r>
        <w:fldChar w:fldCharType="end"/>
      </w:r>
      <w:r>
        <w:t>: Lifecycle Manager</w:t>
      </w:r>
      <w:bookmarkEnd w:id="16"/>
    </w:p>
    <w:p w14:paraId="4D6FC43F" w14:textId="7AC3FCC8" w:rsidR="00CC3AB3" w:rsidRPr="00CC3AB3" w:rsidRDefault="00A02ABE" w:rsidP="00561CD9">
      <w:pPr>
        <w:pStyle w:val="BodyText"/>
        <w:jc w:val="center"/>
      </w:pPr>
      <w:r>
        <w:rPr>
          <w:noProof/>
        </w:rPr>
        <w:drawing>
          <wp:inline distT="0" distB="0" distL="0" distR="0" wp14:anchorId="4BC57F17" wp14:editId="72A967B3">
            <wp:extent cx="5619749" cy="2470150"/>
            <wp:effectExtent l="19050" t="19050" r="19685" b="25400"/>
            <wp:docPr id="7" name="Picture 7" descr="This image displays the Lifecycl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317" b="2390"/>
                    <a:stretch/>
                  </pic:blipFill>
                  <pic:spPr bwMode="auto">
                    <a:xfrm>
                      <a:off x="0" y="0"/>
                      <a:ext cx="5691724" cy="250178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A9EC7A8" w14:textId="53FAA0C1" w:rsidR="00BD183D" w:rsidRDefault="00BD183D" w:rsidP="005845E2">
      <w:pPr>
        <w:pStyle w:val="Heading4"/>
      </w:pPr>
      <w:bookmarkStart w:id="17" w:name="_Toc162509831"/>
      <w:r>
        <w:t>Restore Procedures</w:t>
      </w:r>
      <w:bookmarkEnd w:id="17"/>
    </w:p>
    <w:p w14:paraId="50F5F922" w14:textId="350C9FE9" w:rsidR="000014BD" w:rsidRPr="000014BD" w:rsidRDefault="000014BD" w:rsidP="000014BD">
      <w:pPr>
        <w:pStyle w:val="BodyText"/>
      </w:pPr>
      <w:r>
        <w:t xml:space="preserve">Please refer to </w:t>
      </w:r>
      <w:hyperlink w:anchor="_Back-Up_Testing" w:history="1">
        <w:r w:rsidRPr="0081521F">
          <w:rPr>
            <w:rStyle w:val="Hyperlink"/>
          </w:rPr>
          <w:t>Section 2.1.3</w:t>
        </w:r>
        <w:r w:rsidR="0081521F" w:rsidRPr="0081521F">
          <w:rPr>
            <w:rStyle w:val="Hyperlink"/>
          </w:rPr>
          <w:t>.3</w:t>
        </w:r>
        <w:r w:rsidRPr="0081521F">
          <w:rPr>
            <w:rStyle w:val="Hyperlink"/>
          </w:rPr>
          <w:t xml:space="preserve"> Back-up </w:t>
        </w:r>
        <w:r w:rsidR="0081521F" w:rsidRPr="0081521F">
          <w:rPr>
            <w:rStyle w:val="Hyperlink"/>
          </w:rPr>
          <w:t>Testing</w:t>
        </w:r>
      </w:hyperlink>
      <w:r w:rsidR="0081521F">
        <w:t>.</w:t>
      </w:r>
    </w:p>
    <w:p w14:paraId="0D3076D7" w14:textId="31DAFAC9" w:rsidR="00BD183D" w:rsidRPr="00D2449B" w:rsidRDefault="00BD183D" w:rsidP="005845E2">
      <w:pPr>
        <w:pStyle w:val="Heading4"/>
      </w:pPr>
      <w:bookmarkStart w:id="18" w:name="_Back-Up_Testing"/>
      <w:bookmarkStart w:id="19" w:name="_Toc162509832"/>
      <w:bookmarkEnd w:id="18"/>
      <w:r w:rsidRPr="00D2449B">
        <w:t>Back-Up Testing</w:t>
      </w:r>
      <w:bookmarkEnd w:id="19"/>
      <w:r w:rsidR="00791513" w:rsidRPr="00D2449B">
        <w:t xml:space="preserve"> </w:t>
      </w:r>
    </w:p>
    <w:p w14:paraId="15AA997A" w14:textId="5822550E" w:rsidR="00D778D7" w:rsidRDefault="00D778D7" w:rsidP="00D778D7">
      <w:pPr>
        <w:pStyle w:val="BodyText"/>
      </w:pPr>
      <w:r>
        <w:t xml:space="preserve">1. From the </w:t>
      </w:r>
      <w:r w:rsidR="00CA1839">
        <w:t>S</w:t>
      </w:r>
      <w:r>
        <w:t>napshots</w:t>
      </w:r>
      <w:r w:rsidR="00CA1839">
        <w:t xml:space="preserve"> list</w:t>
      </w:r>
      <w:r>
        <w:t xml:space="preserve">, choose the snapshot </w:t>
      </w:r>
      <w:r w:rsidR="00CA1839">
        <w:t>to create the volume</w:t>
      </w:r>
      <w:r>
        <w:t xml:space="preserve">. </w:t>
      </w:r>
    </w:p>
    <w:p w14:paraId="5CF13692" w14:textId="2CC767CA" w:rsidR="00CA1839" w:rsidRDefault="00D778D7" w:rsidP="00D778D7">
      <w:pPr>
        <w:pStyle w:val="BodyText"/>
      </w:pPr>
      <w:r>
        <w:t xml:space="preserve">2. </w:t>
      </w:r>
      <w:r w:rsidR="00CA1839">
        <w:t>Click the Actions button and select</w:t>
      </w:r>
      <w:r>
        <w:t xml:space="preserve"> </w:t>
      </w:r>
      <w:r w:rsidRPr="00D778D7">
        <w:rPr>
          <w:b/>
          <w:bCs/>
        </w:rPr>
        <w:t>Create Volume</w:t>
      </w:r>
      <w:r>
        <w:t>.</w:t>
      </w:r>
    </w:p>
    <w:p w14:paraId="1892C2C7" w14:textId="089DF855" w:rsidR="00CA1839" w:rsidRDefault="00CA1839" w:rsidP="00CA1839">
      <w:pPr>
        <w:pStyle w:val="Caption"/>
        <w:jc w:val="center"/>
      </w:pPr>
      <w:bookmarkStart w:id="20" w:name="_Toc162509879"/>
      <w:r>
        <w:lastRenderedPageBreak/>
        <w:t xml:space="preserve">Figure </w:t>
      </w:r>
      <w:r>
        <w:fldChar w:fldCharType="begin"/>
      </w:r>
      <w:r>
        <w:instrText>SEQ Figure \* ARABIC</w:instrText>
      </w:r>
      <w:r>
        <w:fldChar w:fldCharType="separate"/>
      </w:r>
      <w:r w:rsidR="005F263F">
        <w:rPr>
          <w:noProof/>
        </w:rPr>
        <w:t>2</w:t>
      </w:r>
      <w:r>
        <w:fldChar w:fldCharType="end"/>
      </w:r>
      <w:r>
        <w:t>: Actions Button</w:t>
      </w:r>
      <w:bookmarkEnd w:id="20"/>
    </w:p>
    <w:p w14:paraId="71B2455D" w14:textId="0E5E84E7" w:rsidR="00D778D7" w:rsidRDefault="00D778D7" w:rsidP="00D778D7">
      <w:pPr>
        <w:pStyle w:val="BodyText"/>
        <w:jc w:val="center"/>
      </w:pPr>
      <w:r>
        <w:rPr>
          <w:rFonts w:asciiTheme="minorHAnsi" w:hAnsiTheme="minorHAnsi" w:cstheme="minorHAnsi"/>
          <w:noProof/>
          <w:color w:val="16191F"/>
          <w:sz w:val="22"/>
          <w:szCs w:val="22"/>
        </w:rPr>
        <w:drawing>
          <wp:inline distT="0" distB="0" distL="0" distR="0" wp14:anchorId="4C90476C" wp14:editId="4C830E25">
            <wp:extent cx="4136164" cy="1563880"/>
            <wp:effectExtent l="19050" t="19050" r="17145" b="17780"/>
            <wp:docPr id="2" name="Picture 2" descr="This image displays the Ac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eVol.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136912" cy="156416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AF3BCC6" w14:textId="54EE0737" w:rsidR="00E752B4" w:rsidRDefault="00E752B4" w:rsidP="00E752B4">
      <w:pPr>
        <w:pStyle w:val="BodyText"/>
      </w:pPr>
      <w:r>
        <w:t>3. Remember, for</w:t>
      </w:r>
      <w:r w:rsidRPr="00640879">
        <w:t> </w:t>
      </w:r>
      <w:r w:rsidRPr="00640879">
        <w:rPr>
          <w:b/>
          <w:bCs/>
        </w:rPr>
        <w:t>Availability Zone</w:t>
      </w:r>
      <w:r w:rsidRPr="00640879">
        <w:t xml:space="preserve">, choose the Availability Zone in which to create the volume. </w:t>
      </w:r>
    </w:p>
    <w:p w14:paraId="59C12EFC" w14:textId="27410994" w:rsidR="001F5C17" w:rsidRPr="00363D8C" w:rsidRDefault="001F5C17" w:rsidP="00363D8C">
      <w:pPr>
        <w:pStyle w:val="Note"/>
        <w:rPr>
          <w:rFonts w:ascii="Times New Roman" w:hAnsi="Times New Roman" w:cs="Times New Roman"/>
        </w:rPr>
      </w:pPr>
      <w:r w:rsidRPr="00363D8C">
        <w:rPr>
          <w:rFonts w:ascii="Times New Roman" w:hAnsi="Times New Roman" w:cs="Times New Roman"/>
          <w:b/>
          <w:bCs/>
        </w:rPr>
        <w:t>NOTE:</w:t>
      </w:r>
      <w:r w:rsidRPr="00363D8C">
        <w:rPr>
          <w:rFonts w:ascii="Times New Roman" w:hAnsi="Times New Roman" w:cs="Times New Roman"/>
        </w:rPr>
        <w:t xml:space="preserve"> EBS volumes can only be attached to EC2 instances in the same Availability Zone.</w:t>
      </w:r>
    </w:p>
    <w:p w14:paraId="5B1D37D5" w14:textId="1DA4E3BB" w:rsidR="00E752B4" w:rsidRDefault="00E752B4" w:rsidP="00E752B4">
      <w:pPr>
        <w:pStyle w:val="BodyText"/>
      </w:pPr>
      <w:r>
        <w:t xml:space="preserve">4. </w:t>
      </w:r>
      <w:r w:rsidRPr="00640879">
        <w:t>Choose </w:t>
      </w:r>
      <w:r w:rsidRPr="00640879">
        <w:rPr>
          <w:b/>
          <w:bCs/>
        </w:rPr>
        <w:t>Create additional tags</w:t>
      </w:r>
      <w:r w:rsidRPr="00640879">
        <w:t xml:space="preserve"> to add the approved VAEC tags to the volume. For each tag, provide a tag </w:t>
      </w:r>
      <w:r>
        <w:t xml:space="preserve">Key </w:t>
      </w:r>
      <w:r w:rsidRPr="00640879">
        <w:t xml:space="preserve">and a tag </w:t>
      </w:r>
      <w:r>
        <w:t>Value</w:t>
      </w:r>
      <w:r w:rsidRPr="00640879">
        <w:t>.</w:t>
      </w:r>
    </w:p>
    <w:p w14:paraId="4FAE0760" w14:textId="28D8A6A3" w:rsidR="00CA1839" w:rsidRDefault="00CA1839" w:rsidP="00CA1839">
      <w:pPr>
        <w:pStyle w:val="Caption"/>
        <w:jc w:val="center"/>
      </w:pPr>
      <w:bookmarkStart w:id="21" w:name="_Toc162509880"/>
      <w:r>
        <w:t xml:space="preserve">Figure </w:t>
      </w:r>
      <w:r>
        <w:fldChar w:fldCharType="begin"/>
      </w:r>
      <w:r>
        <w:instrText>SEQ Figure \* ARABIC</w:instrText>
      </w:r>
      <w:r>
        <w:fldChar w:fldCharType="separate"/>
      </w:r>
      <w:r w:rsidR="005F263F">
        <w:rPr>
          <w:noProof/>
        </w:rPr>
        <w:t>3</w:t>
      </w:r>
      <w:r>
        <w:fldChar w:fldCharType="end"/>
      </w:r>
      <w:r>
        <w:t>: Create Volume</w:t>
      </w:r>
      <w:bookmarkEnd w:id="21"/>
    </w:p>
    <w:p w14:paraId="1DC9ADE1" w14:textId="74801BB9" w:rsidR="00E752B4" w:rsidRDefault="00CA1839" w:rsidP="00E752B4">
      <w:pPr>
        <w:pStyle w:val="BodyText"/>
        <w:jc w:val="center"/>
      </w:pPr>
      <w:r>
        <w:rPr>
          <w:rFonts w:asciiTheme="minorHAnsi" w:hAnsiTheme="minorHAnsi" w:cstheme="minorHAnsi"/>
          <w:noProof/>
          <w:color w:val="16191F"/>
          <w:sz w:val="22"/>
          <w:szCs w:val="22"/>
        </w:rPr>
        <w:drawing>
          <wp:inline distT="0" distB="0" distL="0" distR="0" wp14:anchorId="420A66C0" wp14:editId="292A0809">
            <wp:extent cx="4900581" cy="2913859"/>
            <wp:effectExtent l="19050" t="19050" r="14605" b="20320"/>
            <wp:docPr id="4" name="Picture 4" descr="This image displays the Create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Vol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15678" cy="2922835"/>
                    </a:xfrm>
                    <a:prstGeom prst="rect">
                      <a:avLst/>
                    </a:prstGeom>
                    <a:ln>
                      <a:solidFill>
                        <a:schemeClr val="tx1"/>
                      </a:solidFill>
                    </a:ln>
                  </pic:spPr>
                </pic:pic>
              </a:graphicData>
            </a:graphic>
          </wp:inline>
        </w:drawing>
      </w:r>
    </w:p>
    <w:p w14:paraId="71B475D3" w14:textId="12A83312" w:rsidR="00E752B4" w:rsidRDefault="00E752B4" w:rsidP="00E752B4">
      <w:pPr>
        <w:pStyle w:val="BodyText"/>
      </w:pPr>
      <w:r>
        <w:t xml:space="preserve">5.  Choose </w:t>
      </w:r>
      <w:r w:rsidRPr="00E752B4">
        <w:rPr>
          <w:b/>
          <w:bCs/>
        </w:rPr>
        <w:t>Create Volume</w:t>
      </w:r>
      <w:r>
        <w:t>.</w:t>
      </w:r>
    </w:p>
    <w:p w14:paraId="75BC09A9" w14:textId="3880EC55" w:rsidR="00E752B4" w:rsidRDefault="00E752B4" w:rsidP="00E752B4">
      <w:pPr>
        <w:pStyle w:val="BodyText"/>
      </w:pPr>
      <w:r>
        <w:t xml:space="preserve">6.  After you've restored a volume from a snapshot, you can attach it to an instance to begin using it. To do so, </w:t>
      </w:r>
    </w:p>
    <w:p w14:paraId="49CB9DFE" w14:textId="20EEB53F" w:rsidR="00E752B4" w:rsidRPr="00457D40" w:rsidRDefault="00E752B4" w:rsidP="00457D40">
      <w:pPr>
        <w:pStyle w:val="ListBullet"/>
        <w:numPr>
          <w:ilvl w:val="0"/>
          <w:numId w:val="44"/>
        </w:numPr>
        <w:rPr>
          <w:sz w:val="24"/>
        </w:rPr>
      </w:pPr>
      <w:r w:rsidRPr="00457D40">
        <w:rPr>
          <w:b/>
          <w:bCs/>
          <w:sz w:val="24"/>
        </w:rPr>
        <w:t>Stop</w:t>
      </w:r>
      <w:r w:rsidRPr="00457D40">
        <w:rPr>
          <w:sz w:val="24"/>
        </w:rPr>
        <w:t xml:space="preserve"> the instance.</w:t>
      </w:r>
    </w:p>
    <w:p w14:paraId="2378EE05" w14:textId="2DA7913D" w:rsidR="00E752B4" w:rsidRPr="00457D40" w:rsidRDefault="00E752B4" w:rsidP="00457D40">
      <w:pPr>
        <w:pStyle w:val="ListBullet"/>
        <w:numPr>
          <w:ilvl w:val="0"/>
          <w:numId w:val="44"/>
        </w:numPr>
        <w:rPr>
          <w:sz w:val="24"/>
        </w:rPr>
      </w:pPr>
      <w:r w:rsidRPr="00457D40">
        <w:rPr>
          <w:b/>
          <w:bCs/>
          <w:sz w:val="24"/>
        </w:rPr>
        <w:t xml:space="preserve">Detach </w:t>
      </w:r>
      <w:r w:rsidRPr="00457D40">
        <w:rPr>
          <w:sz w:val="24"/>
        </w:rPr>
        <w:t xml:space="preserve">the volume and attach the new volume. </w:t>
      </w:r>
    </w:p>
    <w:p w14:paraId="6598841D" w14:textId="77777777" w:rsidR="00E752B4" w:rsidRPr="00457D40" w:rsidRDefault="00E752B4" w:rsidP="00457D40">
      <w:pPr>
        <w:pStyle w:val="ListBullet"/>
        <w:numPr>
          <w:ilvl w:val="0"/>
          <w:numId w:val="44"/>
        </w:numPr>
        <w:rPr>
          <w:sz w:val="24"/>
        </w:rPr>
      </w:pPr>
      <w:r w:rsidRPr="00457D40">
        <w:rPr>
          <w:b/>
          <w:bCs/>
          <w:sz w:val="24"/>
        </w:rPr>
        <w:t xml:space="preserve">Start </w:t>
      </w:r>
      <w:r w:rsidRPr="00457D40">
        <w:rPr>
          <w:sz w:val="24"/>
        </w:rPr>
        <w:t>the instance.</w:t>
      </w:r>
    </w:p>
    <w:p w14:paraId="7CFDAB20" w14:textId="4E12B6FA" w:rsidR="00CA1839" w:rsidRDefault="00CA1839" w:rsidP="00E752B4">
      <w:pPr>
        <w:pStyle w:val="Caption"/>
        <w:jc w:val="center"/>
      </w:pPr>
      <w:bookmarkStart w:id="22" w:name="_Toc162509881"/>
      <w:r>
        <w:lastRenderedPageBreak/>
        <w:t xml:space="preserve">Figure </w:t>
      </w:r>
      <w:r>
        <w:fldChar w:fldCharType="begin"/>
      </w:r>
      <w:r>
        <w:instrText>SEQ Figure \* ARABIC</w:instrText>
      </w:r>
      <w:r>
        <w:fldChar w:fldCharType="separate"/>
      </w:r>
      <w:r w:rsidR="005F263F">
        <w:rPr>
          <w:noProof/>
        </w:rPr>
        <w:t>4</w:t>
      </w:r>
      <w:r>
        <w:fldChar w:fldCharType="end"/>
      </w:r>
      <w:r>
        <w:t>: Create Volume Request Succeeded</w:t>
      </w:r>
      <w:bookmarkEnd w:id="22"/>
    </w:p>
    <w:p w14:paraId="2AE609FC" w14:textId="5BE178D5" w:rsidR="00CA1839" w:rsidRDefault="00CA1839" w:rsidP="00CA1839">
      <w:pPr>
        <w:pStyle w:val="BodyText"/>
        <w:jc w:val="center"/>
      </w:pPr>
      <w:r>
        <w:rPr>
          <w:rFonts w:asciiTheme="minorHAnsi" w:hAnsiTheme="minorHAnsi" w:cstheme="minorHAnsi"/>
          <w:noProof/>
          <w:color w:val="16191F"/>
          <w:sz w:val="22"/>
          <w:szCs w:val="22"/>
        </w:rPr>
        <w:drawing>
          <wp:inline distT="0" distB="0" distL="0" distR="0" wp14:anchorId="2317460F" wp14:editId="0F6B228F">
            <wp:extent cx="5943600" cy="1695657"/>
            <wp:effectExtent l="19050" t="19050" r="19050" b="19050"/>
            <wp:docPr id="5" name="Picture 5" descr="This image displays the Create Volume Request Succ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eVol2b.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695657"/>
                    </a:xfrm>
                    <a:prstGeom prst="rect">
                      <a:avLst/>
                    </a:prstGeom>
                    <a:ln>
                      <a:solidFill>
                        <a:schemeClr val="tx1"/>
                      </a:solidFill>
                    </a:ln>
                  </pic:spPr>
                </pic:pic>
              </a:graphicData>
            </a:graphic>
          </wp:inline>
        </w:drawing>
      </w:r>
    </w:p>
    <w:p w14:paraId="6F3544D5" w14:textId="7F0F705D" w:rsidR="008265E0" w:rsidRDefault="008265E0" w:rsidP="008265E0">
      <w:pPr>
        <w:pStyle w:val="BodyText"/>
      </w:pPr>
      <w:r w:rsidRPr="008265E0">
        <w:t>7.</w:t>
      </w:r>
      <w:r>
        <w:t xml:space="preserve"> </w:t>
      </w:r>
      <w:r w:rsidR="00E752B4" w:rsidRPr="004071A3">
        <w:rPr>
          <w:b/>
          <w:bCs/>
        </w:rPr>
        <w:t xml:space="preserve">Connect </w:t>
      </w:r>
      <w:r w:rsidR="00E752B4">
        <w:t>to instance.</w:t>
      </w:r>
    </w:p>
    <w:p w14:paraId="0E568DA2" w14:textId="4F50A3F8" w:rsidR="008265E0" w:rsidRDefault="008265E0" w:rsidP="008265E0">
      <w:pPr>
        <w:pStyle w:val="Caption"/>
        <w:jc w:val="center"/>
      </w:pPr>
      <w:bookmarkStart w:id="23" w:name="_Toc162509882"/>
      <w:r>
        <w:t xml:space="preserve">Figure </w:t>
      </w:r>
      <w:r>
        <w:fldChar w:fldCharType="begin"/>
      </w:r>
      <w:r>
        <w:instrText>SEQ Figure \* ARABIC</w:instrText>
      </w:r>
      <w:r>
        <w:fldChar w:fldCharType="separate"/>
      </w:r>
      <w:r w:rsidR="005F263F">
        <w:rPr>
          <w:noProof/>
        </w:rPr>
        <w:t>5</w:t>
      </w:r>
      <w:r>
        <w:fldChar w:fldCharType="end"/>
      </w:r>
      <w:r>
        <w:t>: Remote Desktop Connection</w:t>
      </w:r>
      <w:bookmarkEnd w:id="23"/>
    </w:p>
    <w:p w14:paraId="1970CE94" w14:textId="17B1B00D" w:rsidR="008265E0" w:rsidRDefault="008265E0" w:rsidP="00E752B4">
      <w:pPr>
        <w:pStyle w:val="BodyText"/>
      </w:pPr>
      <w:r>
        <w:rPr>
          <w:rFonts w:asciiTheme="minorHAnsi" w:hAnsiTheme="minorHAnsi" w:cstheme="minorHAnsi"/>
          <w:noProof/>
          <w:color w:val="16191F"/>
          <w:sz w:val="22"/>
          <w:szCs w:val="22"/>
        </w:rPr>
        <w:drawing>
          <wp:inline distT="0" distB="0" distL="0" distR="0" wp14:anchorId="16BBA39D" wp14:editId="3844241C">
            <wp:extent cx="5944104" cy="2493010"/>
            <wp:effectExtent l="19050" t="19050" r="19050" b="21590"/>
            <wp:docPr id="6" name="Picture 6" descr="This image displays the Remote Desktop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toredVM.PNG"/>
                    <pic:cNvPicPr/>
                  </pic:nvPicPr>
                  <pic:blipFill rotWithShape="1">
                    <a:blip r:embed="rId14" cstate="print">
                      <a:extLst>
                        <a:ext uri="{28A0092B-C50C-407E-A947-70E740481C1C}">
                          <a14:useLocalDpi xmlns:a14="http://schemas.microsoft.com/office/drawing/2010/main" val="0"/>
                        </a:ext>
                      </a:extLst>
                    </a:blip>
                    <a:srcRect l="-68"/>
                    <a:stretch/>
                  </pic:blipFill>
                  <pic:spPr bwMode="auto">
                    <a:xfrm>
                      <a:off x="0" y="0"/>
                      <a:ext cx="5947626" cy="249448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938896B" w14:textId="345837D3" w:rsidR="00BD183D" w:rsidRDefault="00BD183D" w:rsidP="005845E2">
      <w:pPr>
        <w:pStyle w:val="Heading4"/>
      </w:pPr>
      <w:bookmarkStart w:id="24" w:name="_Toc162509833"/>
      <w:r>
        <w:t>Storage and Rotation</w:t>
      </w:r>
      <w:bookmarkEnd w:id="24"/>
    </w:p>
    <w:p w14:paraId="62868296" w14:textId="1EE0D24C" w:rsidR="0045488C" w:rsidRDefault="00884969" w:rsidP="00F66349">
      <w:pPr>
        <w:pStyle w:val="BodyText"/>
        <w:spacing w:before="119"/>
      </w:pPr>
      <w:r>
        <w:t>Storage and rotation information is not applicable.</w:t>
      </w:r>
    </w:p>
    <w:p w14:paraId="5D4C978C" w14:textId="40A3E2A3" w:rsidR="00BD183D" w:rsidRPr="008F19D5" w:rsidRDefault="00BD183D" w:rsidP="00A60450">
      <w:pPr>
        <w:pStyle w:val="Heading2"/>
      </w:pPr>
      <w:bookmarkStart w:id="25" w:name="_Toc162509834"/>
      <w:r w:rsidRPr="008F19D5">
        <w:t>Security / Identity Management</w:t>
      </w:r>
      <w:bookmarkEnd w:id="25"/>
    </w:p>
    <w:p w14:paraId="7DC7D939" w14:textId="7EBF8C40" w:rsidR="001C157A" w:rsidRDefault="001C157A" w:rsidP="001C157A">
      <w:pPr>
        <w:pStyle w:val="BodyText"/>
      </w:pPr>
      <w:r>
        <w:t xml:space="preserve">AMPL GUI is a </w:t>
      </w:r>
      <w:r w:rsidR="00314577">
        <w:t xml:space="preserve">read-only </w:t>
      </w:r>
      <w:r>
        <w:t xml:space="preserve">viewer of existing enterprise patient data. All data presented in AMPL GUI </w:t>
      </w:r>
      <w:r w:rsidR="00314577">
        <w:t xml:space="preserve">is </w:t>
      </w:r>
      <w:r>
        <w:t>obtained from an external source,</w:t>
      </w:r>
      <w:r w:rsidR="00333FAB">
        <w:t xml:space="preserve"> </w:t>
      </w:r>
      <w:r w:rsidR="00333FAB" w:rsidRPr="00ED511F">
        <w:t>Veterans Data Integration &amp; Federation</w:t>
      </w:r>
      <w:r w:rsidR="00333FAB">
        <w:t xml:space="preserve"> (VDIF).</w:t>
      </w:r>
    </w:p>
    <w:p w14:paraId="11BEECE0" w14:textId="09CAA556" w:rsidR="001C157A" w:rsidRDefault="001C157A" w:rsidP="001C157A">
      <w:pPr>
        <w:pStyle w:val="BodyText"/>
      </w:pPr>
      <w:r>
        <w:t>VDIF is outside the ATO boundary of AMP</w:t>
      </w:r>
      <w:r w:rsidR="0010410A">
        <w:t>L</w:t>
      </w:r>
      <w:r>
        <w:t xml:space="preserve"> and implements its own security mechanisms. AMPL uses designated interfaces and security mechanism</w:t>
      </w:r>
      <w:r w:rsidR="005B4E55">
        <w:t>s</w:t>
      </w:r>
      <w:r>
        <w:t xml:space="preserve"> to access data via VDIF. Additional information can be found in the </w:t>
      </w:r>
      <w:r w:rsidRPr="001C157A">
        <w:rPr>
          <w:i/>
          <w:iCs/>
        </w:rPr>
        <w:t>AMPL GUI System Design Document</w:t>
      </w:r>
      <w:r>
        <w:t>.</w:t>
      </w:r>
    </w:p>
    <w:p w14:paraId="7BF7DB4C" w14:textId="24184351" w:rsidR="008F19D5" w:rsidRDefault="008F19D5" w:rsidP="008F19D5">
      <w:pPr>
        <w:pStyle w:val="Caption"/>
        <w:jc w:val="center"/>
      </w:pPr>
      <w:bookmarkStart w:id="26" w:name="_Toc162509870"/>
      <w:r>
        <w:t xml:space="preserve">Table </w:t>
      </w:r>
      <w:r>
        <w:fldChar w:fldCharType="begin"/>
      </w:r>
      <w:r>
        <w:instrText>SEQ Table \* ARABIC</w:instrText>
      </w:r>
      <w:r>
        <w:fldChar w:fldCharType="separate"/>
      </w:r>
      <w:r w:rsidR="005F263F">
        <w:rPr>
          <w:noProof/>
        </w:rPr>
        <w:t>1</w:t>
      </w:r>
      <w:r>
        <w:fldChar w:fldCharType="end"/>
      </w:r>
      <w:r>
        <w:t xml:space="preserve">: </w:t>
      </w:r>
      <w:r w:rsidRPr="00EC3505">
        <w:t>AMP</w:t>
      </w:r>
      <w:r>
        <w:t>L</w:t>
      </w:r>
      <w:r w:rsidRPr="00EC3505">
        <w:t xml:space="preserve"> Security Configuration by Environment</w:t>
      </w:r>
      <w:bookmarkEnd w:id="26"/>
    </w:p>
    <w:tbl>
      <w:tblPr>
        <w:tblW w:w="51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AMPL GUI Security Configuration by Environment"/>
        <w:tblDescription w:val="This table lists the AMPL Environment, AD Group, and IAM Endpoint."/>
      </w:tblPr>
      <w:tblGrid>
        <w:gridCol w:w="1704"/>
        <w:gridCol w:w="1442"/>
        <w:gridCol w:w="6440"/>
      </w:tblGrid>
      <w:tr w:rsidR="001C157A" w:rsidRPr="005068FD" w:rsidDel="00B46B6B" w14:paraId="49345D31" w14:textId="77777777" w:rsidTr="003053EF">
        <w:trPr>
          <w:tblHeader/>
        </w:trPr>
        <w:tc>
          <w:tcPr>
            <w:tcW w:w="889" w:type="pct"/>
            <w:shd w:val="clear" w:color="auto" w:fill="F2F2F2" w:themeFill="background1" w:themeFillShade="F2"/>
          </w:tcPr>
          <w:p w14:paraId="1A38798C" w14:textId="786DCF79" w:rsidR="001C157A" w:rsidRPr="001C157A" w:rsidDel="00B46B6B" w:rsidRDefault="001C157A" w:rsidP="001C157A">
            <w:pPr>
              <w:pStyle w:val="TableHeading"/>
            </w:pPr>
            <w:r w:rsidRPr="001C157A">
              <w:t>AMPL Environment</w:t>
            </w:r>
          </w:p>
        </w:tc>
        <w:tc>
          <w:tcPr>
            <w:tcW w:w="752" w:type="pct"/>
            <w:shd w:val="clear" w:color="auto" w:fill="F2F2F2" w:themeFill="background1" w:themeFillShade="F2"/>
          </w:tcPr>
          <w:p w14:paraId="039B9F5E" w14:textId="77F7CC84" w:rsidR="001C157A" w:rsidRPr="001C157A" w:rsidDel="00B46B6B" w:rsidRDefault="001C157A" w:rsidP="001C157A">
            <w:pPr>
              <w:pStyle w:val="TableHeading"/>
            </w:pPr>
            <w:r w:rsidRPr="001C157A">
              <w:t>AD Group</w:t>
            </w:r>
          </w:p>
        </w:tc>
        <w:tc>
          <w:tcPr>
            <w:tcW w:w="3359" w:type="pct"/>
            <w:shd w:val="clear" w:color="auto" w:fill="F2F2F2" w:themeFill="background1" w:themeFillShade="F2"/>
          </w:tcPr>
          <w:p w14:paraId="043D92C6" w14:textId="04EC4AA2" w:rsidR="001C157A" w:rsidRPr="001C157A" w:rsidDel="00B46B6B" w:rsidRDefault="001C157A" w:rsidP="001C157A">
            <w:pPr>
              <w:pStyle w:val="TableHeading"/>
            </w:pPr>
            <w:r w:rsidRPr="001C157A">
              <w:t>IAM Endpoint</w:t>
            </w:r>
          </w:p>
        </w:tc>
      </w:tr>
      <w:tr w:rsidR="001C157A" w14:paraId="6323D346" w14:textId="77777777" w:rsidTr="003053EF">
        <w:tc>
          <w:tcPr>
            <w:tcW w:w="889" w:type="pct"/>
          </w:tcPr>
          <w:p w14:paraId="78E80188" w14:textId="0582E718" w:rsidR="001C157A" w:rsidRPr="008F19D5" w:rsidRDefault="008F19D5" w:rsidP="008F19D5">
            <w:pPr>
              <w:pStyle w:val="TableText"/>
            </w:pPr>
            <w:r w:rsidRPr="008F19D5">
              <w:t>Development</w:t>
            </w:r>
          </w:p>
        </w:tc>
        <w:tc>
          <w:tcPr>
            <w:tcW w:w="752" w:type="pct"/>
          </w:tcPr>
          <w:p w14:paraId="778FAB59" w14:textId="06F31E55" w:rsidR="001C157A" w:rsidRPr="008F19D5" w:rsidRDefault="008F19D5" w:rsidP="008F19D5">
            <w:pPr>
              <w:pStyle w:val="TableText"/>
            </w:pPr>
            <w:r w:rsidRPr="008F19D5">
              <w:t xml:space="preserve">AAC VDIF AMPL </w:t>
            </w:r>
            <w:proofErr w:type="spellStart"/>
            <w:r w:rsidRPr="008F19D5">
              <w:lastRenderedPageBreak/>
              <w:t>ReadOnly</w:t>
            </w:r>
            <w:proofErr w:type="spellEnd"/>
            <w:r w:rsidRPr="008F19D5">
              <w:t xml:space="preserve"> NPD</w:t>
            </w:r>
          </w:p>
        </w:tc>
        <w:tc>
          <w:tcPr>
            <w:tcW w:w="3359" w:type="pct"/>
          </w:tcPr>
          <w:p w14:paraId="5DAD79BB" w14:textId="3F1D83B2" w:rsidR="001C157A" w:rsidRPr="008F19D5" w:rsidRDefault="008F19D5" w:rsidP="008F19D5">
            <w:pPr>
              <w:pStyle w:val="TableText"/>
            </w:pPr>
            <w:r w:rsidRPr="008F19D5">
              <w:lastRenderedPageBreak/>
              <w:t>https://int.fed.eauth.va.gov/oauthi/sps/oauth/oauth20/authorize</w:t>
            </w:r>
          </w:p>
        </w:tc>
      </w:tr>
      <w:tr w:rsidR="001C157A" w14:paraId="0262BAD7" w14:textId="77777777" w:rsidTr="003053EF">
        <w:tc>
          <w:tcPr>
            <w:tcW w:w="889" w:type="pct"/>
          </w:tcPr>
          <w:p w14:paraId="706D042F" w14:textId="09825D07" w:rsidR="001C157A" w:rsidRPr="008F19D5" w:rsidRDefault="008F19D5" w:rsidP="008F19D5">
            <w:pPr>
              <w:pStyle w:val="TableText"/>
            </w:pPr>
            <w:r w:rsidRPr="008F19D5">
              <w:t>SQA</w:t>
            </w:r>
          </w:p>
        </w:tc>
        <w:tc>
          <w:tcPr>
            <w:tcW w:w="752" w:type="pct"/>
          </w:tcPr>
          <w:p w14:paraId="21468486" w14:textId="388CF1E6" w:rsidR="001C157A" w:rsidRPr="008F19D5" w:rsidRDefault="008F19D5" w:rsidP="008F19D5">
            <w:pPr>
              <w:pStyle w:val="TableText"/>
            </w:pPr>
            <w:r w:rsidRPr="008F19D5">
              <w:t xml:space="preserve">AAC VDIF AMPL </w:t>
            </w:r>
            <w:proofErr w:type="spellStart"/>
            <w:r w:rsidRPr="008F19D5">
              <w:t>ReadOnly</w:t>
            </w:r>
            <w:proofErr w:type="spellEnd"/>
            <w:r w:rsidRPr="008F19D5">
              <w:t xml:space="preserve"> NPD</w:t>
            </w:r>
          </w:p>
        </w:tc>
        <w:tc>
          <w:tcPr>
            <w:tcW w:w="3359" w:type="pct"/>
          </w:tcPr>
          <w:p w14:paraId="2956CF7D" w14:textId="501134A5" w:rsidR="001C157A" w:rsidRPr="008F19D5" w:rsidRDefault="008F19D5" w:rsidP="008F19D5">
            <w:pPr>
              <w:pStyle w:val="TableText"/>
            </w:pPr>
            <w:r w:rsidRPr="008F19D5">
              <w:t>https://sqa.fed.eauth.va.gov/oauthi/sps/oauth/oauth20/authorize</w:t>
            </w:r>
          </w:p>
        </w:tc>
      </w:tr>
      <w:tr w:rsidR="001C157A" w14:paraId="4FC1CB1C" w14:textId="77777777" w:rsidTr="003053EF">
        <w:tc>
          <w:tcPr>
            <w:tcW w:w="889" w:type="pct"/>
          </w:tcPr>
          <w:p w14:paraId="36F0AD4A" w14:textId="3A98DD05" w:rsidR="001C157A" w:rsidRPr="008F19D5" w:rsidRDefault="008F19D5" w:rsidP="008F19D5">
            <w:pPr>
              <w:pStyle w:val="TableText"/>
            </w:pPr>
            <w:r w:rsidRPr="008F19D5">
              <w:t>Pre-Prod</w:t>
            </w:r>
          </w:p>
        </w:tc>
        <w:tc>
          <w:tcPr>
            <w:tcW w:w="752" w:type="pct"/>
          </w:tcPr>
          <w:p w14:paraId="4A34C90C" w14:textId="15CAA68E" w:rsidR="001C157A" w:rsidRPr="008F19D5" w:rsidRDefault="008F19D5" w:rsidP="008F19D5">
            <w:pPr>
              <w:pStyle w:val="TableText"/>
            </w:pPr>
            <w:r w:rsidRPr="008F19D5">
              <w:t xml:space="preserve">AAC VDIF AMPL </w:t>
            </w:r>
            <w:proofErr w:type="spellStart"/>
            <w:r w:rsidRPr="008F19D5">
              <w:t>ReadOnly</w:t>
            </w:r>
            <w:proofErr w:type="spellEnd"/>
            <w:r w:rsidRPr="008F19D5">
              <w:t xml:space="preserve"> PPD</w:t>
            </w:r>
          </w:p>
        </w:tc>
        <w:tc>
          <w:tcPr>
            <w:tcW w:w="3359" w:type="pct"/>
          </w:tcPr>
          <w:p w14:paraId="6611B10A" w14:textId="48726B23" w:rsidR="001C157A" w:rsidRPr="008F19D5" w:rsidRDefault="008F19D5" w:rsidP="008F19D5">
            <w:pPr>
              <w:pStyle w:val="TableText"/>
            </w:pPr>
            <w:r w:rsidRPr="008F19D5">
              <w:t>https://preprod.fed.eauth.va.gov/oauthi/sps/oauth/oauth20/authorize</w:t>
            </w:r>
          </w:p>
        </w:tc>
      </w:tr>
      <w:tr w:rsidR="001C157A" w14:paraId="25A37BBB" w14:textId="77777777" w:rsidTr="003053EF">
        <w:tc>
          <w:tcPr>
            <w:tcW w:w="889" w:type="pct"/>
          </w:tcPr>
          <w:p w14:paraId="344349EC" w14:textId="6018F57D" w:rsidR="001C157A" w:rsidRPr="008F19D5" w:rsidRDefault="008F19D5" w:rsidP="008F19D5">
            <w:pPr>
              <w:pStyle w:val="TableText"/>
            </w:pPr>
            <w:r w:rsidRPr="008F19D5">
              <w:t>Production</w:t>
            </w:r>
          </w:p>
        </w:tc>
        <w:tc>
          <w:tcPr>
            <w:tcW w:w="752" w:type="pct"/>
          </w:tcPr>
          <w:p w14:paraId="1477BC47" w14:textId="20527120" w:rsidR="001C157A" w:rsidRPr="008F19D5" w:rsidRDefault="008F19D5" w:rsidP="008F19D5">
            <w:pPr>
              <w:pStyle w:val="TableText"/>
            </w:pPr>
            <w:r w:rsidRPr="008F19D5">
              <w:t xml:space="preserve">AAC VDIF AMPL </w:t>
            </w:r>
            <w:proofErr w:type="spellStart"/>
            <w:r w:rsidRPr="008F19D5">
              <w:t>ReadOnly</w:t>
            </w:r>
            <w:proofErr w:type="spellEnd"/>
            <w:r w:rsidRPr="008F19D5">
              <w:t xml:space="preserve"> PRD</w:t>
            </w:r>
          </w:p>
        </w:tc>
        <w:tc>
          <w:tcPr>
            <w:tcW w:w="3359" w:type="pct"/>
          </w:tcPr>
          <w:p w14:paraId="507EA597" w14:textId="711FD210" w:rsidR="001C157A" w:rsidRPr="008F19D5" w:rsidRDefault="000016D7" w:rsidP="008F19D5">
            <w:pPr>
              <w:pStyle w:val="TableText"/>
            </w:pPr>
            <w:hyperlink r:id="rId15" w:history="1">
              <w:r w:rsidR="005B4E55" w:rsidRPr="00944D15">
                <w:rPr>
                  <w:rStyle w:val="Hyperlink"/>
                </w:rPr>
                <w:t>https://fed.eauth.va.gov/oauthi/sps/oauth/oauth20/authorize</w:t>
              </w:r>
            </w:hyperlink>
          </w:p>
        </w:tc>
      </w:tr>
    </w:tbl>
    <w:p w14:paraId="35802F8E" w14:textId="77777777" w:rsidR="00BD183D" w:rsidRDefault="00BD183D" w:rsidP="00A60450">
      <w:pPr>
        <w:pStyle w:val="Heading3"/>
      </w:pPr>
      <w:bookmarkStart w:id="27" w:name="_Toc162509835"/>
      <w:r>
        <w:t>Identity Management</w:t>
      </w:r>
      <w:bookmarkEnd w:id="27"/>
    </w:p>
    <w:p w14:paraId="3B59BB70" w14:textId="632A79AD" w:rsidR="00BD5B8E" w:rsidRDefault="00BD5B8E" w:rsidP="00BD5B8E">
      <w:pPr>
        <w:pStyle w:val="BodyText"/>
      </w:pPr>
      <w:r>
        <w:t>AMPL</w:t>
      </w:r>
      <w:r w:rsidR="001B0903">
        <w:t xml:space="preserve"> </w:t>
      </w:r>
      <w:r>
        <w:t xml:space="preserve">GUI only has one user role defined that allows read-only access to Pharmacy </w:t>
      </w:r>
      <w:r w:rsidR="00D46746">
        <w:t>specific</w:t>
      </w:r>
      <w:r>
        <w:t xml:space="preserve"> patient and </w:t>
      </w:r>
      <w:r w:rsidR="00D46746">
        <w:t>medication</w:t>
      </w:r>
      <w:r>
        <w:t xml:space="preserve"> data.</w:t>
      </w:r>
      <w:r w:rsidR="001B0903">
        <w:t xml:space="preserve"> </w:t>
      </w:r>
      <w:r>
        <w:t xml:space="preserve">There are no </w:t>
      </w:r>
      <w:r w:rsidR="00D46746">
        <w:t>administrative</w:t>
      </w:r>
      <w:r>
        <w:t xml:space="preserve"> roles defined in AMPL</w:t>
      </w:r>
      <w:r w:rsidR="001B0903">
        <w:t xml:space="preserve"> </w:t>
      </w:r>
      <w:r>
        <w:t>GUI.</w:t>
      </w:r>
    </w:p>
    <w:p w14:paraId="7C787B1F" w14:textId="0278FAB0" w:rsidR="00BD5B8E" w:rsidRDefault="00BD5B8E" w:rsidP="00BD5B8E">
      <w:pPr>
        <w:pStyle w:val="BodyText"/>
      </w:pPr>
      <w:r>
        <w:t xml:space="preserve">User </w:t>
      </w:r>
      <w:r w:rsidR="00D46746">
        <w:t>authentication</w:t>
      </w:r>
      <w:r>
        <w:t xml:space="preserve"> is </w:t>
      </w:r>
      <w:r w:rsidR="00D46746">
        <w:t>accomplished</w:t>
      </w:r>
      <w:r>
        <w:t xml:space="preserve"> through</w:t>
      </w:r>
      <w:r w:rsidR="004708EF" w:rsidRPr="004708EF">
        <w:t xml:space="preserve"> Identity and Access Management</w:t>
      </w:r>
      <w:r>
        <w:t xml:space="preserve"> </w:t>
      </w:r>
      <w:r w:rsidR="004708EF">
        <w:t>(</w:t>
      </w:r>
      <w:r>
        <w:t>IAM</w:t>
      </w:r>
      <w:r w:rsidR="004708EF">
        <w:t>)</w:t>
      </w:r>
      <w:r>
        <w:t xml:space="preserve"> OAuth2 services and </w:t>
      </w:r>
      <w:r w:rsidR="00D46746">
        <w:t>users</w:t>
      </w:r>
      <w:r>
        <w:t xml:space="preserve"> are </w:t>
      </w:r>
      <w:r w:rsidR="00D46746">
        <w:t>required</w:t>
      </w:r>
      <w:r>
        <w:t xml:space="preserve"> to validate their identity with VA issued </w:t>
      </w:r>
      <w:r w:rsidR="001B0903" w:rsidRPr="001B0903">
        <w:t xml:space="preserve">Personal Identity Verification </w:t>
      </w:r>
      <w:r w:rsidR="001B0903">
        <w:t>(</w:t>
      </w:r>
      <w:r>
        <w:t>PIV</w:t>
      </w:r>
      <w:r w:rsidR="001B0903">
        <w:t>)</w:t>
      </w:r>
      <w:r>
        <w:t xml:space="preserve"> cards.</w:t>
      </w:r>
    </w:p>
    <w:p w14:paraId="0800832E" w14:textId="41E2B3CD" w:rsidR="00ED511F" w:rsidRDefault="00BD5B8E" w:rsidP="00BD5B8E">
      <w:pPr>
        <w:pStyle w:val="BodyText"/>
      </w:pPr>
      <w:r>
        <w:t>User authorization is</w:t>
      </w:r>
      <w:r w:rsidR="00D46746">
        <w:t xml:space="preserve"> controlled through membership in VA Active </w:t>
      </w:r>
      <w:r w:rsidR="005A2B7B">
        <w:t>Directory (</w:t>
      </w:r>
      <w:r w:rsidR="00D46746">
        <w:t xml:space="preserve">AD) groups. If the user is </w:t>
      </w:r>
      <w:r w:rsidR="005B4E55">
        <w:t xml:space="preserve">a </w:t>
      </w:r>
      <w:r w:rsidR="00D46746">
        <w:t xml:space="preserve">member of the appropriate AD </w:t>
      </w:r>
      <w:r w:rsidR="005A2B7B">
        <w:t>group,</w:t>
      </w:r>
      <w:r w:rsidR="00D46746">
        <w:t xml:space="preserve"> then they are permitted to retrieve patient data from the VDIF service</w:t>
      </w:r>
      <w:r w:rsidR="00F931A2">
        <w:t>s</w:t>
      </w:r>
      <w:r w:rsidR="00D46746">
        <w:t>. Currently there are three AD groups defined for AMPL</w:t>
      </w:r>
      <w:r w:rsidR="001B0903">
        <w:t xml:space="preserve"> </w:t>
      </w:r>
      <w:r w:rsidR="00D46746">
        <w:t>GUI</w:t>
      </w:r>
      <w:r w:rsidR="006B0913">
        <w:t xml:space="preserve">.  </w:t>
      </w:r>
    </w:p>
    <w:p w14:paraId="4D178FD3" w14:textId="44706568" w:rsidR="00600FBC" w:rsidRDefault="006B0913" w:rsidP="00BD5B8E">
      <w:pPr>
        <w:pStyle w:val="BodyText"/>
      </w:pPr>
      <w:r>
        <w:t>Each AD group permits access to individual AMPL</w:t>
      </w:r>
      <w:r w:rsidR="001C157A">
        <w:t xml:space="preserve"> </w:t>
      </w:r>
      <w:r>
        <w:t xml:space="preserve">GUI environments and are defined in the table </w:t>
      </w:r>
      <w:r w:rsidR="009D6C64">
        <w:t>below.</w:t>
      </w:r>
    </w:p>
    <w:p w14:paraId="2123884A" w14:textId="5FC47E8F" w:rsidR="00600FBC" w:rsidRPr="00600FBC" w:rsidRDefault="00600FBC" w:rsidP="00600FBC">
      <w:pPr>
        <w:pStyle w:val="Caption"/>
        <w:jc w:val="center"/>
      </w:pPr>
      <w:bookmarkStart w:id="28" w:name="_Toc162509871"/>
      <w:r>
        <w:t xml:space="preserve">Table </w:t>
      </w:r>
      <w:r>
        <w:fldChar w:fldCharType="begin"/>
      </w:r>
      <w:r>
        <w:instrText>SEQ Table \* ARABIC</w:instrText>
      </w:r>
      <w:r>
        <w:fldChar w:fldCharType="separate"/>
      </w:r>
      <w:r w:rsidR="005F263F">
        <w:rPr>
          <w:noProof/>
        </w:rPr>
        <w:t>2</w:t>
      </w:r>
      <w:r>
        <w:fldChar w:fldCharType="end"/>
      </w:r>
      <w:r>
        <w:t xml:space="preserve">: </w:t>
      </w:r>
      <w:r w:rsidRPr="00CC1F07">
        <w:t>AMPL GUI AD Security Groups</w:t>
      </w:r>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Caption w:val="AMPL GUI AD Security Groups"/>
        <w:tblDescription w:val="This table lists the AD Group, AMPL Environment, and User Group."/>
      </w:tblPr>
      <w:tblGrid>
        <w:gridCol w:w="1943"/>
        <w:gridCol w:w="4178"/>
        <w:gridCol w:w="3229"/>
      </w:tblGrid>
      <w:tr w:rsidR="00026E38" w:rsidRPr="005068FD" w:rsidDel="00B46B6B" w14:paraId="7B82FE3A" w14:textId="77777777" w:rsidTr="00026E38">
        <w:trPr>
          <w:tblHeader/>
        </w:trPr>
        <w:tc>
          <w:tcPr>
            <w:tcW w:w="1039" w:type="pct"/>
            <w:shd w:val="clear" w:color="auto" w:fill="F2F2F2" w:themeFill="background1" w:themeFillShade="F2"/>
          </w:tcPr>
          <w:p w14:paraId="7CB710DF" w14:textId="113804E6" w:rsidR="00026E38" w:rsidRPr="00026E38" w:rsidDel="00B46B6B" w:rsidRDefault="00CA193D" w:rsidP="00026E38">
            <w:pPr>
              <w:pStyle w:val="TableHeading"/>
            </w:pPr>
            <w:r>
              <w:t>AD</w:t>
            </w:r>
            <w:r w:rsidR="00026E38" w:rsidRPr="00026E38">
              <w:t xml:space="preserve"> Group</w:t>
            </w:r>
          </w:p>
        </w:tc>
        <w:tc>
          <w:tcPr>
            <w:tcW w:w="2234" w:type="pct"/>
            <w:shd w:val="clear" w:color="auto" w:fill="F2F2F2" w:themeFill="background1" w:themeFillShade="F2"/>
          </w:tcPr>
          <w:p w14:paraId="5F31D7D1" w14:textId="37FEB9C3" w:rsidR="00026E38" w:rsidRPr="00026E38" w:rsidDel="00B46B6B" w:rsidRDefault="00026E38" w:rsidP="00026E38">
            <w:pPr>
              <w:pStyle w:val="TableHeading"/>
            </w:pPr>
            <w:r w:rsidRPr="00026E38">
              <w:t>AMPL Environment</w:t>
            </w:r>
          </w:p>
        </w:tc>
        <w:tc>
          <w:tcPr>
            <w:tcW w:w="1727" w:type="pct"/>
            <w:shd w:val="clear" w:color="auto" w:fill="F2F2F2" w:themeFill="background1" w:themeFillShade="F2"/>
          </w:tcPr>
          <w:p w14:paraId="16314724" w14:textId="1C4200FB" w:rsidR="00026E38" w:rsidRPr="00026E38" w:rsidDel="00B46B6B" w:rsidRDefault="00026E38" w:rsidP="00026E38">
            <w:pPr>
              <w:pStyle w:val="TableHeading"/>
            </w:pPr>
            <w:r w:rsidRPr="00026E38">
              <w:t>User Group</w:t>
            </w:r>
          </w:p>
        </w:tc>
      </w:tr>
      <w:tr w:rsidR="00026E38" w14:paraId="303CFC75" w14:textId="77777777" w:rsidTr="00026E38">
        <w:tc>
          <w:tcPr>
            <w:tcW w:w="1039" w:type="pct"/>
          </w:tcPr>
          <w:p w14:paraId="6B5FE237" w14:textId="38B6D059" w:rsidR="00026E38" w:rsidRPr="00026E38" w:rsidRDefault="00026E38" w:rsidP="00026E38">
            <w:pPr>
              <w:pStyle w:val="TableText"/>
            </w:pPr>
            <w:r w:rsidRPr="00651BE2">
              <w:t xml:space="preserve">AAC VDIF AMPL </w:t>
            </w:r>
            <w:proofErr w:type="spellStart"/>
            <w:r w:rsidRPr="00651BE2">
              <w:t>ReadOnly</w:t>
            </w:r>
            <w:proofErr w:type="spellEnd"/>
            <w:r w:rsidRPr="00651BE2">
              <w:t xml:space="preserve"> PRD</w:t>
            </w:r>
          </w:p>
        </w:tc>
        <w:tc>
          <w:tcPr>
            <w:tcW w:w="2234" w:type="pct"/>
          </w:tcPr>
          <w:p w14:paraId="4DB1E560" w14:textId="2DA167E6" w:rsidR="00026E38" w:rsidRPr="00026E38" w:rsidRDefault="00026E38" w:rsidP="00026E38">
            <w:pPr>
              <w:pStyle w:val="TableText"/>
            </w:pPr>
            <w:r>
              <w:t>Production</w:t>
            </w:r>
          </w:p>
        </w:tc>
        <w:tc>
          <w:tcPr>
            <w:tcW w:w="1727" w:type="pct"/>
          </w:tcPr>
          <w:p w14:paraId="3CB96AA4" w14:textId="4E1C910A" w:rsidR="00026E38" w:rsidRPr="00026E38" w:rsidRDefault="00026E38" w:rsidP="00026E38">
            <w:pPr>
              <w:pStyle w:val="TableText"/>
            </w:pPr>
            <w:r>
              <w:t>Production Clinical and Support users</w:t>
            </w:r>
          </w:p>
        </w:tc>
      </w:tr>
      <w:tr w:rsidR="00026E38" w14:paraId="60D3A8DB" w14:textId="77777777" w:rsidTr="00026E38">
        <w:tc>
          <w:tcPr>
            <w:tcW w:w="1039" w:type="pct"/>
          </w:tcPr>
          <w:p w14:paraId="2EADD70B" w14:textId="4617B597" w:rsidR="00026E38" w:rsidRPr="00026E38" w:rsidRDefault="00026E38" w:rsidP="00026E38">
            <w:pPr>
              <w:pStyle w:val="TableText"/>
            </w:pPr>
            <w:r w:rsidRPr="00651BE2">
              <w:t xml:space="preserve">AAC VDIF AMPL </w:t>
            </w:r>
            <w:proofErr w:type="spellStart"/>
            <w:r w:rsidRPr="00651BE2">
              <w:t>ReadOnly</w:t>
            </w:r>
            <w:proofErr w:type="spellEnd"/>
            <w:r w:rsidRPr="00651BE2">
              <w:t xml:space="preserve"> PPD</w:t>
            </w:r>
          </w:p>
        </w:tc>
        <w:tc>
          <w:tcPr>
            <w:tcW w:w="2234" w:type="pct"/>
          </w:tcPr>
          <w:p w14:paraId="797903F8" w14:textId="3D88A924" w:rsidR="00026E38" w:rsidRPr="00026E38" w:rsidRDefault="00026E38" w:rsidP="00026E38">
            <w:pPr>
              <w:pStyle w:val="TableText"/>
            </w:pPr>
            <w:r>
              <w:t>Pre-Production</w:t>
            </w:r>
          </w:p>
        </w:tc>
        <w:tc>
          <w:tcPr>
            <w:tcW w:w="1727" w:type="pct"/>
          </w:tcPr>
          <w:p w14:paraId="329A3442" w14:textId="725842E7" w:rsidR="00026E38" w:rsidRPr="00026E38" w:rsidRDefault="00026E38" w:rsidP="00026E38">
            <w:pPr>
              <w:pStyle w:val="TableText"/>
            </w:pPr>
            <w:r>
              <w:t>Test-Site, PBM and SQA test and support users</w:t>
            </w:r>
          </w:p>
        </w:tc>
      </w:tr>
      <w:tr w:rsidR="00026E38" w14:paraId="0EB8D0C7" w14:textId="77777777" w:rsidTr="00026E38">
        <w:tc>
          <w:tcPr>
            <w:tcW w:w="1039" w:type="pct"/>
          </w:tcPr>
          <w:p w14:paraId="3301D471" w14:textId="069892FB" w:rsidR="00026E38" w:rsidRPr="00026E38" w:rsidRDefault="00026E38" w:rsidP="00026E38">
            <w:pPr>
              <w:pStyle w:val="TableText"/>
            </w:pPr>
            <w:r w:rsidRPr="00651BE2">
              <w:t xml:space="preserve">AAC VDIF AMPL </w:t>
            </w:r>
            <w:proofErr w:type="spellStart"/>
            <w:r w:rsidRPr="00651BE2">
              <w:t>ReadOnly</w:t>
            </w:r>
            <w:proofErr w:type="spellEnd"/>
            <w:r w:rsidRPr="00651BE2">
              <w:t xml:space="preserve"> NPD</w:t>
            </w:r>
          </w:p>
        </w:tc>
        <w:tc>
          <w:tcPr>
            <w:tcW w:w="2234" w:type="pct"/>
          </w:tcPr>
          <w:p w14:paraId="72031FBD" w14:textId="71672027" w:rsidR="00026E38" w:rsidRPr="00026E38" w:rsidRDefault="003F36E9" w:rsidP="00026E38">
            <w:pPr>
              <w:pStyle w:val="TableText"/>
            </w:pPr>
            <w:r>
              <w:t>Development and SQA</w:t>
            </w:r>
          </w:p>
        </w:tc>
        <w:tc>
          <w:tcPr>
            <w:tcW w:w="1727" w:type="pct"/>
          </w:tcPr>
          <w:p w14:paraId="7CE59602" w14:textId="2D313747" w:rsidR="00026E38" w:rsidRPr="00026E38" w:rsidRDefault="00026E38" w:rsidP="00026E38">
            <w:pPr>
              <w:pStyle w:val="TableText"/>
            </w:pPr>
            <w:r>
              <w:t>Test-Site, PBM and SQA test and support users</w:t>
            </w:r>
          </w:p>
        </w:tc>
      </w:tr>
    </w:tbl>
    <w:p w14:paraId="3AF5CB58" w14:textId="77777777" w:rsidR="00BD183D" w:rsidRDefault="00BD183D" w:rsidP="001B0903">
      <w:pPr>
        <w:pStyle w:val="Heading3"/>
      </w:pPr>
      <w:bookmarkStart w:id="29" w:name="_Toc61597542"/>
      <w:bookmarkStart w:id="30" w:name="_Toc57814735"/>
      <w:bookmarkStart w:id="31" w:name="_Toc57816063"/>
      <w:bookmarkStart w:id="32" w:name="_Toc57816132"/>
      <w:bookmarkStart w:id="33" w:name="_Toc60064642"/>
      <w:bookmarkStart w:id="34" w:name="_Toc60064716"/>
      <w:bookmarkStart w:id="35" w:name="_Toc61597559"/>
      <w:bookmarkStart w:id="36" w:name="_Toc57814736"/>
      <w:bookmarkStart w:id="37" w:name="_Toc57816064"/>
      <w:bookmarkStart w:id="38" w:name="_Toc57816133"/>
      <w:bookmarkStart w:id="39" w:name="_Toc60064643"/>
      <w:bookmarkStart w:id="40" w:name="_Toc60064717"/>
      <w:bookmarkStart w:id="41" w:name="_Toc61597560"/>
      <w:bookmarkStart w:id="42" w:name="_Toc57814737"/>
      <w:bookmarkStart w:id="43" w:name="_Toc57816065"/>
      <w:bookmarkStart w:id="44" w:name="_Toc57816134"/>
      <w:bookmarkStart w:id="45" w:name="_Toc60064644"/>
      <w:bookmarkStart w:id="46" w:name="_Toc60064718"/>
      <w:bookmarkStart w:id="47" w:name="_Toc61597561"/>
      <w:bookmarkStart w:id="48" w:name="_Toc16250983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Access control</w:t>
      </w:r>
      <w:bookmarkEnd w:id="48"/>
    </w:p>
    <w:p w14:paraId="6841A42A" w14:textId="4F657203" w:rsidR="00804A9F" w:rsidRPr="00F8627F" w:rsidRDefault="00E07B83" w:rsidP="00804A9F">
      <w:pPr>
        <w:pStyle w:val="NormalWeb"/>
        <w:rPr>
          <w:sz w:val="21"/>
          <w:szCs w:val="21"/>
        </w:rPr>
      </w:pPr>
      <w:r w:rsidRPr="00F8627F">
        <w:t>Access to AMPL GUI is granted by membership in an A</w:t>
      </w:r>
      <w:r w:rsidR="00EC2C41" w:rsidRPr="00F8627F">
        <w:t xml:space="preserve">D </w:t>
      </w:r>
      <w:r w:rsidRPr="00F8627F">
        <w:t xml:space="preserve">group. After initial implementation, a site may request access or removal of an individual by </w:t>
      </w:r>
      <w:r w:rsidR="00804A9F" w:rsidRPr="00F8627F">
        <w:t xml:space="preserve">submitting a SNOW ticket by contacting </w:t>
      </w:r>
      <w:r w:rsidR="00804A9F" w:rsidRPr="00F8627F">
        <w:lastRenderedPageBreak/>
        <w:t xml:space="preserve">the Enterprise Service Desk or </w:t>
      </w:r>
      <w:r w:rsidR="00B353C2" w:rsidRPr="00F8627F">
        <w:t xml:space="preserve">by using the </w:t>
      </w:r>
      <w:proofErr w:type="spellStart"/>
      <w:r w:rsidR="00804A9F" w:rsidRPr="00F8627F">
        <w:t>YourIT</w:t>
      </w:r>
      <w:proofErr w:type="spellEnd"/>
      <w:r w:rsidR="00804A9F" w:rsidRPr="00F8627F">
        <w:t xml:space="preserve"> portal. The </w:t>
      </w:r>
      <w:proofErr w:type="spellStart"/>
      <w:r w:rsidR="00804A9F" w:rsidRPr="00F8627F">
        <w:t>SN</w:t>
      </w:r>
      <w:r w:rsidR="00C101F1">
        <w:t>ow</w:t>
      </w:r>
      <w:proofErr w:type="spellEnd"/>
      <w:r w:rsidR="00804A9F" w:rsidRPr="00F8627F">
        <w:t xml:space="preserve"> ticket </w:t>
      </w:r>
      <w:r w:rsidR="00B353C2" w:rsidRPr="00F8627F">
        <w:t xml:space="preserve">must </w:t>
      </w:r>
      <w:r w:rsidR="00804A9F" w:rsidRPr="00F8627F">
        <w:t>be assigned to the ‘SPM.Health.PCS.Sub_</w:t>
      </w:r>
      <w:proofErr w:type="gramStart"/>
      <w:r w:rsidR="00804A9F" w:rsidRPr="00F8627F">
        <w:t>1.AMPL</w:t>
      </w:r>
      <w:proofErr w:type="gramEnd"/>
      <w:r w:rsidR="00804A9F" w:rsidRPr="00F8627F">
        <w:t xml:space="preserve"> Engineering’” group.</w:t>
      </w:r>
    </w:p>
    <w:p w14:paraId="3943D4F9" w14:textId="77777777" w:rsidR="00804A9F" w:rsidRDefault="00804A9F" w:rsidP="00804A9F">
      <w:pPr>
        <w:rPr>
          <w:rFonts w:ascii="Calibri" w:hAnsi="Calibri"/>
          <w:szCs w:val="22"/>
        </w:rPr>
      </w:pPr>
    </w:p>
    <w:p w14:paraId="7A4E15A4" w14:textId="77777777" w:rsidR="00804A9F" w:rsidRDefault="00804A9F" w:rsidP="00804A9F"/>
    <w:p w14:paraId="4D571D7E" w14:textId="02FF7764" w:rsidR="00BD183D" w:rsidRDefault="00BD183D" w:rsidP="00804A9F">
      <w:pPr>
        <w:pStyle w:val="BodyText"/>
      </w:pPr>
      <w:r w:rsidRPr="00A77A82">
        <w:t>User Notifications</w:t>
      </w:r>
    </w:p>
    <w:p w14:paraId="17F0804B" w14:textId="2C0C314C" w:rsidR="002C61F5" w:rsidRDefault="00D42D36" w:rsidP="00ED492C">
      <w:pPr>
        <w:pStyle w:val="BodyText"/>
      </w:pPr>
      <w:r>
        <w:t xml:space="preserve">The </w:t>
      </w:r>
      <w:r w:rsidR="00976369">
        <w:t>s</w:t>
      </w:r>
      <w:r>
        <w:t xml:space="preserve">ystem </w:t>
      </w:r>
      <w:r w:rsidR="00976369">
        <w:t>a</w:t>
      </w:r>
      <w:r>
        <w:t xml:space="preserve">dministrators </w:t>
      </w:r>
      <w:r w:rsidR="00C03C42">
        <w:t xml:space="preserve">will </w:t>
      </w:r>
      <w:r w:rsidR="00460D62">
        <w:t>plan</w:t>
      </w:r>
      <w:r w:rsidR="00976369">
        <w:t xml:space="preserve"> maintenance</w:t>
      </w:r>
      <w:r w:rsidR="00460D62">
        <w:t xml:space="preserve"> </w:t>
      </w:r>
      <w:r w:rsidR="00A81F17">
        <w:t xml:space="preserve">outages on </w:t>
      </w:r>
      <w:r w:rsidR="00976369">
        <w:t xml:space="preserve">the </w:t>
      </w:r>
      <w:r w:rsidR="00A81F17">
        <w:t>infrastructure</w:t>
      </w:r>
      <w:r w:rsidR="00C504EB">
        <w:t xml:space="preserve"> level</w:t>
      </w:r>
      <w:r w:rsidR="00970567">
        <w:t xml:space="preserve"> in AWS Cloud</w:t>
      </w:r>
      <w:r w:rsidR="00A81F17">
        <w:t xml:space="preserve">. </w:t>
      </w:r>
      <w:r w:rsidR="007A3DEE">
        <w:t>The plan</w:t>
      </w:r>
      <w:r w:rsidR="00676FD9">
        <w:t>ned</w:t>
      </w:r>
      <w:r w:rsidR="007A3DEE">
        <w:t xml:space="preserve"> maintenance calendar </w:t>
      </w:r>
      <w:r w:rsidR="00650289">
        <w:t>will be</w:t>
      </w:r>
      <w:r w:rsidR="007A3DEE">
        <w:t xml:space="preserve"> shared to members</w:t>
      </w:r>
      <w:r w:rsidR="00B953E2">
        <w:t xml:space="preserve"> of the AMPL team (architects, testers, </w:t>
      </w:r>
      <w:r w:rsidR="00014233">
        <w:t xml:space="preserve">developers, </w:t>
      </w:r>
      <w:r w:rsidR="00F70535">
        <w:t>etc.</w:t>
      </w:r>
      <w:r w:rsidR="00014233">
        <w:t xml:space="preserve">). </w:t>
      </w:r>
      <w:r w:rsidR="00A15E8C">
        <w:t>Planned outages will be completed on off days</w:t>
      </w:r>
      <w:r w:rsidR="005D58C6">
        <w:t xml:space="preserve"> (</w:t>
      </w:r>
      <w:r w:rsidR="007D399B">
        <w:t xml:space="preserve">i.e., </w:t>
      </w:r>
      <w:r w:rsidR="005D58C6">
        <w:t>Friday night or Saturday night).</w:t>
      </w:r>
      <w:r w:rsidR="00B37F1A">
        <w:t xml:space="preserve"> </w:t>
      </w:r>
      <w:r w:rsidR="007012F2">
        <w:t>Unplann</w:t>
      </w:r>
      <w:r w:rsidR="00693EDE">
        <w:t>ed outages are addressed when the architect and systems engineer get notified via email</w:t>
      </w:r>
      <w:r w:rsidR="006B048D">
        <w:t>.</w:t>
      </w:r>
    </w:p>
    <w:p w14:paraId="1262FDD3" w14:textId="18D0EBD1" w:rsidR="00323646" w:rsidRPr="00323646" w:rsidRDefault="00323646" w:rsidP="00645944">
      <w:pPr>
        <w:pStyle w:val="Heading3"/>
        <w:keepLines/>
        <w:rPr>
          <w:color w:val="auto"/>
        </w:rPr>
      </w:pPr>
      <w:bookmarkStart w:id="49" w:name="_Toc162509837"/>
      <w:r w:rsidRPr="00323646">
        <w:rPr>
          <w:color w:val="auto"/>
        </w:rPr>
        <w:t>User Notification Points of Contact</w:t>
      </w:r>
      <w:bookmarkEnd w:id="49"/>
    </w:p>
    <w:p w14:paraId="560DF965" w14:textId="3825747F" w:rsidR="00763900" w:rsidRDefault="00E829EF" w:rsidP="0036787E">
      <w:pPr>
        <w:pStyle w:val="BodyText"/>
        <w:keepNext/>
        <w:keepLines/>
      </w:pPr>
      <w:r>
        <w:t>The following table lists the personnel who will be notified in the event of scheduled or unscheduled changes in system state.</w:t>
      </w:r>
    </w:p>
    <w:p w14:paraId="71258B61" w14:textId="6B08796C" w:rsidR="00763900" w:rsidRDefault="00763900" w:rsidP="00763900">
      <w:pPr>
        <w:pStyle w:val="Caption"/>
        <w:jc w:val="center"/>
      </w:pPr>
      <w:bookmarkStart w:id="50" w:name="_bookmark28"/>
      <w:bookmarkStart w:id="51" w:name="_Toc162509872"/>
      <w:bookmarkEnd w:id="50"/>
      <w:r>
        <w:t xml:space="preserve">Table </w:t>
      </w:r>
      <w:r>
        <w:fldChar w:fldCharType="begin"/>
      </w:r>
      <w:r>
        <w:instrText>SEQ Table \* ARABIC</w:instrText>
      </w:r>
      <w:r>
        <w:fldChar w:fldCharType="separate"/>
      </w:r>
      <w:r w:rsidR="005F263F">
        <w:rPr>
          <w:noProof/>
        </w:rPr>
        <w:t>3</w:t>
      </w:r>
      <w:r>
        <w:fldChar w:fldCharType="end"/>
      </w:r>
      <w:r>
        <w:t>: User Notification Points of Contact</w:t>
      </w:r>
      <w:bookmarkEnd w:id="51"/>
    </w:p>
    <w:tbl>
      <w:tblPr>
        <w:tblW w:w="50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Caption w:val="User Notification Points of Contact"/>
        <w:tblDescription w:val="This table lists the title, name, and email associated with each point of contact."/>
      </w:tblPr>
      <w:tblGrid>
        <w:gridCol w:w="1845"/>
        <w:gridCol w:w="2406"/>
        <w:gridCol w:w="2166"/>
        <w:gridCol w:w="3118"/>
      </w:tblGrid>
      <w:tr w:rsidR="00BF3DB6" w14:paraId="05CCC83F" w14:textId="77777777" w:rsidTr="001C07E6">
        <w:trPr>
          <w:trHeight w:val="407"/>
        </w:trPr>
        <w:tc>
          <w:tcPr>
            <w:tcW w:w="967" w:type="pct"/>
            <w:shd w:val="clear" w:color="auto" w:fill="F1F1F1"/>
          </w:tcPr>
          <w:p w14:paraId="14AECD13" w14:textId="77777777" w:rsidR="00BF3DB6" w:rsidRDefault="00BF3DB6" w:rsidP="00645944">
            <w:pPr>
              <w:pStyle w:val="TableParagraph"/>
              <w:keepNext/>
              <w:keepLines/>
              <w:widowControl/>
              <w:rPr>
                <w:b/>
              </w:rPr>
            </w:pPr>
            <w:r>
              <w:rPr>
                <w:b/>
              </w:rPr>
              <w:t>Title</w:t>
            </w:r>
          </w:p>
        </w:tc>
        <w:tc>
          <w:tcPr>
            <w:tcW w:w="1261" w:type="pct"/>
            <w:shd w:val="clear" w:color="auto" w:fill="F1F1F1"/>
          </w:tcPr>
          <w:p w14:paraId="10FE0E26" w14:textId="77777777" w:rsidR="00BF3DB6" w:rsidRDefault="00BF3DB6" w:rsidP="00645944">
            <w:pPr>
              <w:pStyle w:val="TableParagraph"/>
              <w:keepNext/>
              <w:keepLines/>
              <w:widowControl/>
              <w:rPr>
                <w:b/>
              </w:rPr>
            </w:pPr>
            <w:r>
              <w:rPr>
                <w:b/>
              </w:rPr>
              <w:t>Name</w:t>
            </w:r>
          </w:p>
        </w:tc>
        <w:tc>
          <w:tcPr>
            <w:tcW w:w="1136" w:type="pct"/>
            <w:shd w:val="clear" w:color="auto" w:fill="F1F1F1"/>
          </w:tcPr>
          <w:p w14:paraId="631D824F" w14:textId="128F5F0A" w:rsidR="00BF3DB6" w:rsidRDefault="00BF3DB6" w:rsidP="00645944">
            <w:pPr>
              <w:pStyle w:val="TableParagraph"/>
              <w:keepNext/>
              <w:keepLines/>
              <w:widowControl/>
              <w:ind w:left="105"/>
              <w:rPr>
                <w:b/>
              </w:rPr>
            </w:pPr>
            <w:r>
              <w:rPr>
                <w:b/>
              </w:rPr>
              <w:t>Phone</w:t>
            </w:r>
          </w:p>
        </w:tc>
        <w:tc>
          <w:tcPr>
            <w:tcW w:w="1635" w:type="pct"/>
            <w:shd w:val="clear" w:color="auto" w:fill="F1F1F1"/>
          </w:tcPr>
          <w:p w14:paraId="7D717CC7" w14:textId="4334FEBD" w:rsidR="00BF3DB6" w:rsidRDefault="00BF3DB6" w:rsidP="00645944">
            <w:pPr>
              <w:pStyle w:val="TableParagraph"/>
              <w:keepNext/>
              <w:keepLines/>
              <w:widowControl/>
              <w:ind w:left="105"/>
              <w:rPr>
                <w:b/>
              </w:rPr>
            </w:pPr>
            <w:r>
              <w:rPr>
                <w:b/>
              </w:rPr>
              <w:t>Email</w:t>
            </w:r>
          </w:p>
        </w:tc>
      </w:tr>
      <w:tr w:rsidR="00BF3DB6" w14:paraId="1779D133" w14:textId="77777777" w:rsidTr="001C07E6">
        <w:trPr>
          <w:trHeight w:val="373"/>
        </w:trPr>
        <w:tc>
          <w:tcPr>
            <w:tcW w:w="967" w:type="pct"/>
          </w:tcPr>
          <w:p w14:paraId="1C2AC65F" w14:textId="1D6D63B9" w:rsidR="00BF3DB6" w:rsidRPr="00423FE4" w:rsidRDefault="00BF3DB6" w:rsidP="00423FE4">
            <w:pPr>
              <w:pStyle w:val="TableParagraph"/>
            </w:pPr>
            <w:r w:rsidRPr="00423FE4">
              <w:t>Business Stakeholder</w:t>
            </w:r>
          </w:p>
        </w:tc>
        <w:tc>
          <w:tcPr>
            <w:tcW w:w="1261" w:type="pct"/>
          </w:tcPr>
          <w:p w14:paraId="3008E7CE" w14:textId="425FE642" w:rsidR="00BF3DB6" w:rsidRPr="00423FE4" w:rsidRDefault="00BF3DB6" w:rsidP="00423FE4">
            <w:pPr>
              <w:pStyle w:val="TableParagraph"/>
            </w:pPr>
            <w:r w:rsidRPr="00423FE4">
              <w:t>Amy K. Norris</w:t>
            </w:r>
          </w:p>
        </w:tc>
        <w:tc>
          <w:tcPr>
            <w:tcW w:w="1136" w:type="pct"/>
          </w:tcPr>
          <w:p w14:paraId="6AA2DFF4" w14:textId="212E6F42" w:rsidR="00BF3DB6" w:rsidRPr="00423FE4" w:rsidRDefault="004C0281" w:rsidP="00423FE4">
            <w:pPr>
              <w:pStyle w:val="TableParagraph"/>
            </w:pPr>
            <w:r w:rsidRPr="00423FE4">
              <w:t>561-543-8876</w:t>
            </w:r>
          </w:p>
        </w:tc>
        <w:tc>
          <w:tcPr>
            <w:tcW w:w="1635" w:type="pct"/>
          </w:tcPr>
          <w:p w14:paraId="60B193A3" w14:textId="75E862CC" w:rsidR="00BF3DB6" w:rsidRPr="00423FE4" w:rsidRDefault="002306E2" w:rsidP="00423FE4">
            <w:pPr>
              <w:pStyle w:val="TableParagraph"/>
            </w:pPr>
            <w:r w:rsidRPr="00423FE4">
              <w:t>Amy.Colon@va.gov</w:t>
            </w:r>
          </w:p>
        </w:tc>
      </w:tr>
      <w:tr w:rsidR="00BF3DB6" w14:paraId="7D1D9A2F" w14:textId="77777777" w:rsidTr="001C07E6">
        <w:trPr>
          <w:trHeight w:val="626"/>
        </w:trPr>
        <w:tc>
          <w:tcPr>
            <w:tcW w:w="967" w:type="pct"/>
          </w:tcPr>
          <w:p w14:paraId="375B441B" w14:textId="2247772C" w:rsidR="00BF3DB6" w:rsidRPr="00423FE4" w:rsidRDefault="00717C30" w:rsidP="00423FE4">
            <w:pPr>
              <w:pStyle w:val="TableParagraph"/>
            </w:pPr>
            <w:r w:rsidRPr="00423FE4">
              <w:t>Business Stakeholder</w:t>
            </w:r>
          </w:p>
        </w:tc>
        <w:tc>
          <w:tcPr>
            <w:tcW w:w="1261" w:type="pct"/>
          </w:tcPr>
          <w:p w14:paraId="43508A96" w14:textId="5BB1DDC5" w:rsidR="00BF3DB6" w:rsidRPr="00423FE4" w:rsidRDefault="00717C30" w:rsidP="00423FE4">
            <w:pPr>
              <w:pStyle w:val="TableParagraph"/>
            </w:pPr>
            <w:r w:rsidRPr="00423FE4">
              <w:t>Dionne L. Roney</w:t>
            </w:r>
          </w:p>
        </w:tc>
        <w:tc>
          <w:tcPr>
            <w:tcW w:w="1136" w:type="pct"/>
          </w:tcPr>
          <w:p w14:paraId="19A208D9" w14:textId="49E67C7F" w:rsidR="00BF3DB6" w:rsidRPr="00423FE4" w:rsidRDefault="00DE1127" w:rsidP="00423FE4">
            <w:pPr>
              <w:pStyle w:val="TableParagraph"/>
            </w:pPr>
            <w:r w:rsidRPr="00423FE4">
              <w:t>843-789-6566</w:t>
            </w:r>
          </w:p>
        </w:tc>
        <w:tc>
          <w:tcPr>
            <w:tcW w:w="1635" w:type="pct"/>
          </w:tcPr>
          <w:p w14:paraId="03E180FA" w14:textId="7A2AC796" w:rsidR="00BF3DB6" w:rsidRPr="00423FE4" w:rsidRDefault="00225E72" w:rsidP="00423FE4">
            <w:pPr>
              <w:pStyle w:val="TableParagraph"/>
            </w:pPr>
            <w:r w:rsidRPr="00423FE4">
              <w:t>Dionne.Roney@va.gov</w:t>
            </w:r>
          </w:p>
        </w:tc>
      </w:tr>
      <w:tr w:rsidR="00BF3DB6" w14:paraId="5B4502BF" w14:textId="77777777" w:rsidTr="001C07E6">
        <w:trPr>
          <w:trHeight w:val="372"/>
        </w:trPr>
        <w:tc>
          <w:tcPr>
            <w:tcW w:w="967" w:type="pct"/>
          </w:tcPr>
          <w:p w14:paraId="2A3AF693" w14:textId="6685E252" w:rsidR="00BF3DB6" w:rsidRPr="00423FE4" w:rsidRDefault="00486304" w:rsidP="00423FE4">
            <w:pPr>
              <w:pStyle w:val="TableParagraph"/>
            </w:pPr>
            <w:r w:rsidRPr="00423FE4">
              <w:t xml:space="preserve">Technical </w:t>
            </w:r>
            <w:r w:rsidR="006338B5" w:rsidRPr="00423FE4">
              <w:t>POC</w:t>
            </w:r>
          </w:p>
        </w:tc>
        <w:tc>
          <w:tcPr>
            <w:tcW w:w="1261" w:type="pct"/>
          </w:tcPr>
          <w:p w14:paraId="33123008" w14:textId="6139DBE4" w:rsidR="00BF3DB6" w:rsidRPr="00423FE4" w:rsidRDefault="00486304" w:rsidP="00423FE4">
            <w:pPr>
              <w:pStyle w:val="TableParagraph"/>
            </w:pPr>
            <w:r w:rsidRPr="00423FE4">
              <w:t>Asli Goncer</w:t>
            </w:r>
          </w:p>
        </w:tc>
        <w:tc>
          <w:tcPr>
            <w:tcW w:w="1136" w:type="pct"/>
          </w:tcPr>
          <w:p w14:paraId="16594E8C" w14:textId="6774E575" w:rsidR="00BF3DB6" w:rsidRPr="00423FE4" w:rsidRDefault="00C76BD2" w:rsidP="00423FE4">
            <w:pPr>
              <w:pStyle w:val="TableParagraph"/>
            </w:pPr>
            <w:r w:rsidRPr="00423FE4">
              <w:t>407-359-0506</w:t>
            </w:r>
          </w:p>
        </w:tc>
        <w:tc>
          <w:tcPr>
            <w:tcW w:w="1635" w:type="pct"/>
          </w:tcPr>
          <w:p w14:paraId="5BC97972" w14:textId="05B4FC13" w:rsidR="00BF3DB6" w:rsidRPr="00423FE4" w:rsidRDefault="00AD4F04" w:rsidP="00423FE4">
            <w:pPr>
              <w:pStyle w:val="TableParagraph"/>
            </w:pPr>
            <w:r w:rsidRPr="00423FE4">
              <w:t>Asli.Goncer@va.gov</w:t>
            </w:r>
          </w:p>
        </w:tc>
      </w:tr>
      <w:tr w:rsidR="00BF3DB6" w14:paraId="25BF4169" w14:textId="77777777" w:rsidTr="001C07E6">
        <w:trPr>
          <w:trHeight w:val="374"/>
        </w:trPr>
        <w:tc>
          <w:tcPr>
            <w:tcW w:w="967" w:type="pct"/>
          </w:tcPr>
          <w:p w14:paraId="01874EA7" w14:textId="2FC53D34" w:rsidR="00BF3DB6" w:rsidRPr="00423FE4" w:rsidRDefault="00164956" w:rsidP="00423FE4">
            <w:pPr>
              <w:pStyle w:val="TableParagraph"/>
            </w:pPr>
            <w:r w:rsidRPr="00423FE4">
              <w:t>System Owner</w:t>
            </w:r>
          </w:p>
        </w:tc>
        <w:tc>
          <w:tcPr>
            <w:tcW w:w="1261" w:type="pct"/>
          </w:tcPr>
          <w:p w14:paraId="3EE11A69" w14:textId="74C1D319" w:rsidR="00BF3DB6" w:rsidRPr="00423FE4" w:rsidRDefault="00C01B9D" w:rsidP="00423FE4">
            <w:pPr>
              <w:pStyle w:val="TableParagraph"/>
            </w:pPr>
            <w:r>
              <w:t xml:space="preserve">Tony </w:t>
            </w:r>
            <w:r w:rsidR="004C38B7">
              <w:t>Sines</w:t>
            </w:r>
          </w:p>
        </w:tc>
        <w:tc>
          <w:tcPr>
            <w:tcW w:w="1136" w:type="pct"/>
          </w:tcPr>
          <w:p w14:paraId="52014819" w14:textId="486A3460" w:rsidR="00BF3DB6" w:rsidRPr="00423FE4" w:rsidRDefault="004C38B7" w:rsidP="00423FE4">
            <w:pPr>
              <w:pStyle w:val="TableParagraph"/>
            </w:pPr>
            <w:r w:rsidRPr="004C38B7">
              <w:t>316-249-8510</w:t>
            </w:r>
          </w:p>
        </w:tc>
        <w:tc>
          <w:tcPr>
            <w:tcW w:w="1635" w:type="pct"/>
          </w:tcPr>
          <w:p w14:paraId="5CBEFB65" w14:textId="1FFD31C4" w:rsidR="00BF3DB6" w:rsidRPr="00423FE4" w:rsidRDefault="004C38B7" w:rsidP="00423FE4">
            <w:pPr>
              <w:pStyle w:val="TableParagraph"/>
            </w:pPr>
            <w:r>
              <w:t>T</w:t>
            </w:r>
            <w:r w:rsidRPr="004C38B7">
              <w:t>ony.</w:t>
            </w:r>
            <w:r>
              <w:t>S</w:t>
            </w:r>
            <w:r w:rsidRPr="004C38B7">
              <w:t>ines@va.gov</w:t>
            </w:r>
          </w:p>
        </w:tc>
      </w:tr>
      <w:tr w:rsidR="000723D0" w14:paraId="3C194821" w14:textId="77777777" w:rsidTr="001C07E6">
        <w:trPr>
          <w:trHeight w:val="374"/>
        </w:trPr>
        <w:tc>
          <w:tcPr>
            <w:tcW w:w="967" w:type="pct"/>
          </w:tcPr>
          <w:p w14:paraId="3C58F8F1" w14:textId="66647F97" w:rsidR="000723D0" w:rsidRPr="00423FE4" w:rsidRDefault="007401B5" w:rsidP="00423FE4">
            <w:pPr>
              <w:pStyle w:val="TableParagraph"/>
            </w:pPr>
            <w:r w:rsidRPr="00423FE4">
              <w:t>Program Manager</w:t>
            </w:r>
          </w:p>
        </w:tc>
        <w:tc>
          <w:tcPr>
            <w:tcW w:w="1261" w:type="pct"/>
          </w:tcPr>
          <w:p w14:paraId="3C530952" w14:textId="017827BB" w:rsidR="000723D0" w:rsidRPr="00423FE4" w:rsidRDefault="00852C9D" w:rsidP="00423FE4">
            <w:pPr>
              <w:pStyle w:val="TableParagraph"/>
            </w:pPr>
            <w:r>
              <w:t>James Goldsmith</w:t>
            </w:r>
          </w:p>
        </w:tc>
        <w:tc>
          <w:tcPr>
            <w:tcW w:w="1136" w:type="pct"/>
          </w:tcPr>
          <w:p w14:paraId="58996B79" w14:textId="34B2174C" w:rsidR="000723D0" w:rsidRPr="00423FE4" w:rsidRDefault="00852C9D" w:rsidP="00423FE4">
            <w:pPr>
              <w:pStyle w:val="TableParagraph"/>
            </w:pPr>
            <w:r w:rsidRPr="00852C9D">
              <w:t>(903) 267-0663</w:t>
            </w:r>
          </w:p>
        </w:tc>
        <w:tc>
          <w:tcPr>
            <w:tcW w:w="1635" w:type="pct"/>
          </w:tcPr>
          <w:p w14:paraId="10BCF540" w14:textId="5CC434C9" w:rsidR="000723D0" w:rsidRPr="00423FE4" w:rsidRDefault="00852C9D" w:rsidP="00423FE4">
            <w:pPr>
              <w:pStyle w:val="TableParagraph"/>
            </w:pPr>
            <w:r>
              <w:t>J</w:t>
            </w:r>
            <w:r w:rsidRPr="00852C9D">
              <w:t>ames.</w:t>
            </w:r>
            <w:r>
              <w:t>G</w:t>
            </w:r>
            <w:r w:rsidRPr="00852C9D">
              <w:t>oldsmith@va.gov</w:t>
            </w:r>
          </w:p>
        </w:tc>
      </w:tr>
      <w:tr w:rsidR="000723D0" w14:paraId="48B667AD" w14:textId="77777777" w:rsidTr="001C07E6">
        <w:trPr>
          <w:trHeight w:val="374"/>
        </w:trPr>
        <w:tc>
          <w:tcPr>
            <w:tcW w:w="967" w:type="pct"/>
          </w:tcPr>
          <w:p w14:paraId="33A31CB1" w14:textId="6A767F6F" w:rsidR="000723D0" w:rsidRPr="00423FE4" w:rsidRDefault="000B7857" w:rsidP="00423FE4">
            <w:pPr>
              <w:pStyle w:val="TableParagraph"/>
            </w:pPr>
            <w:r w:rsidRPr="00423FE4">
              <w:t>Information System Security Officer</w:t>
            </w:r>
          </w:p>
        </w:tc>
        <w:tc>
          <w:tcPr>
            <w:tcW w:w="1261" w:type="pct"/>
          </w:tcPr>
          <w:p w14:paraId="13908600" w14:textId="702D2FB5" w:rsidR="000723D0" w:rsidRPr="00423FE4" w:rsidRDefault="00C01B9D" w:rsidP="00423FE4">
            <w:pPr>
              <w:pStyle w:val="TableParagraph"/>
            </w:pPr>
            <w:r>
              <w:t xml:space="preserve">Nathan </w:t>
            </w:r>
            <w:r w:rsidR="004C38B7">
              <w:t>Mailloux</w:t>
            </w:r>
          </w:p>
        </w:tc>
        <w:tc>
          <w:tcPr>
            <w:tcW w:w="1136" w:type="pct"/>
          </w:tcPr>
          <w:p w14:paraId="2A715D5B" w14:textId="6ACC0188" w:rsidR="000723D0" w:rsidRPr="00423FE4" w:rsidRDefault="004C38B7" w:rsidP="00423FE4">
            <w:pPr>
              <w:pStyle w:val="TableParagraph"/>
            </w:pPr>
            <w:r w:rsidRPr="004C38B7">
              <w:t>352-248-0949</w:t>
            </w:r>
          </w:p>
        </w:tc>
        <w:tc>
          <w:tcPr>
            <w:tcW w:w="1635" w:type="pct"/>
          </w:tcPr>
          <w:p w14:paraId="5A173E1B" w14:textId="4FE3954F" w:rsidR="000723D0" w:rsidRPr="00423FE4" w:rsidRDefault="004C38B7" w:rsidP="00423FE4">
            <w:pPr>
              <w:pStyle w:val="TableParagraph"/>
            </w:pPr>
            <w:r>
              <w:t>N</w:t>
            </w:r>
            <w:r w:rsidRPr="004C38B7">
              <w:t>athan.</w:t>
            </w:r>
            <w:r>
              <w:t>M</w:t>
            </w:r>
            <w:r w:rsidRPr="004C38B7">
              <w:t>ailloux@va.gov</w:t>
            </w:r>
          </w:p>
        </w:tc>
      </w:tr>
    </w:tbl>
    <w:p w14:paraId="60603879" w14:textId="73954751" w:rsidR="0045488C" w:rsidRPr="00AB7467" w:rsidRDefault="00BD183D" w:rsidP="0016647D">
      <w:pPr>
        <w:pStyle w:val="Heading2"/>
      </w:pPr>
      <w:bookmarkStart w:id="52" w:name="_Toc60064648"/>
      <w:bookmarkStart w:id="53" w:name="_Toc60064722"/>
      <w:bookmarkStart w:id="54" w:name="_Toc61597565"/>
      <w:bookmarkStart w:id="55" w:name="_Toc162509838"/>
      <w:bookmarkEnd w:id="52"/>
      <w:bookmarkEnd w:id="53"/>
      <w:bookmarkEnd w:id="54"/>
      <w:r w:rsidRPr="00AB7467">
        <w:t>System Monitoring, Reporting &amp; Tools</w:t>
      </w:r>
      <w:bookmarkStart w:id="56" w:name="_Toc61597567"/>
      <w:bookmarkEnd w:id="56"/>
      <w:bookmarkEnd w:id="55"/>
    </w:p>
    <w:p w14:paraId="40DDE1AA" w14:textId="45AD99AC" w:rsidR="00AB7467" w:rsidRPr="00AB7467" w:rsidRDefault="00AB7467" w:rsidP="00AB7467">
      <w:pPr>
        <w:pStyle w:val="BodyText"/>
        <w:rPr>
          <w:highlight w:val="green"/>
        </w:rPr>
      </w:pPr>
      <w:r>
        <w:t>This section describes a high-level overview of the monitoring for the AMPL production environment.</w:t>
      </w:r>
    </w:p>
    <w:p w14:paraId="666372AA" w14:textId="77777777" w:rsidR="005F4ABF" w:rsidRDefault="005F4ABF" w:rsidP="00B8115A">
      <w:pPr>
        <w:pStyle w:val="Heading3"/>
      </w:pPr>
      <w:bookmarkStart w:id="57" w:name="_Toc162509839"/>
      <w:r>
        <w:t>Dataflow Diagram</w:t>
      </w:r>
      <w:bookmarkEnd w:id="57"/>
    </w:p>
    <w:p w14:paraId="641CD369" w14:textId="6C70D5BC" w:rsidR="0023719E" w:rsidRDefault="0023719E" w:rsidP="0023719E">
      <w:pPr>
        <w:pStyle w:val="BodyText"/>
      </w:pPr>
      <w:r>
        <w:t>The following figure depicts the AMPL GUI HealthShare Data Flow.</w:t>
      </w:r>
      <w:r w:rsidR="0095263A">
        <w:t xml:space="preserve"> Additional information can be found in the </w:t>
      </w:r>
      <w:r w:rsidR="0095263A" w:rsidRPr="0095263A">
        <w:rPr>
          <w:i/>
          <w:iCs/>
        </w:rPr>
        <w:t>AMPL GUI System Design Document</w:t>
      </w:r>
      <w:r w:rsidR="003F2C07">
        <w:rPr>
          <w:i/>
          <w:iCs/>
        </w:rPr>
        <w:t>.</w:t>
      </w:r>
    </w:p>
    <w:p w14:paraId="5F7ABB31" w14:textId="5EBCB3C8" w:rsidR="0023719E" w:rsidRPr="00A373DD" w:rsidRDefault="0023719E" w:rsidP="0023719E">
      <w:pPr>
        <w:pStyle w:val="Caption"/>
        <w:jc w:val="center"/>
      </w:pPr>
      <w:bookmarkStart w:id="58" w:name="_Toc162509883"/>
      <w:r>
        <w:lastRenderedPageBreak/>
        <w:t xml:space="preserve">Figure </w:t>
      </w:r>
      <w:r>
        <w:fldChar w:fldCharType="begin"/>
      </w:r>
      <w:r>
        <w:instrText>SEQ Figure \* ARABIC</w:instrText>
      </w:r>
      <w:r>
        <w:fldChar w:fldCharType="separate"/>
      </w:r>
      <w:r w:rsidR="005F263F">
        <w:rPr>
          <w:noProof/>
        </w:rPr>
        <w:t>6</w:t>
      </w:r>
      <w:r>
        <w:fldChar w:fldCharType="end"/>
      </w:r>
      <w:r>
        <w:t xml:space="preserve">: </w:t>
      </w:r>
      <w:r w:rsidRPr="00EC6B71">
        <w:t>Logical High</w:t>
      </w:r>
      <w:r>
        <w:t xml:space="preserve"> </w:t>
      </w:r>
      <w:r w:rsidRPr="00EC6B71">
        <w:t>Level AMPL GUI HealthShare Data Flow</w:t>
      </w:r>
      <w:bookmarkEnd w:id="58"/>
    </w:p>
    <w:p w14:paraId="5F8A521F" w14:textId="50ECFFA7" w:rsidR="0045488C" w:rsidRDefault="0023719E" w:rsidP="0023719E">
      <w:pPr>
        <w:pStyle w:val="BodyText"/>
        <w:jc w:val="center"/>
      </w:pPr>
      <w:r>
        <w:rPr>
          <w:i/>
          <w:iCs/>
          <w:noProof/>
          <w:color w:val="0000FF"/>
        </w:rPr>
        <w:drawing>
          <wp:inline distT="0" distB="0" distL="0" distR="0" wp14:anchorId="183DE507" wp14:editId="251E3259">
            <wp:extent cx="4607562" cy="3591536"/>
            <wp:effectExtent l="19050" t="19050" r="21590" b="28575"/>
            <wp:docPr id="17" name="Picture 17" descr="This image displays how the AMPL User is requesting allergy data from all VA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MPL  Data Sequence 09172020.png"/>
                    <pic:cNvPicPr/>
                  </pic:nvPicPr>
                  <pic:blipFill>
                    <a:blip r:embed="rId16">
                      <a:extLst>
                        <a:ext uri="{28A0092B-C50C-407E-A947-70E740481C1C}">
                          <a14:useLocalDpi xmlns:a14="http://schemas.microsoft.com/office/drawing/2010/main" val="0"/>
                        </a:ext>
                      </a:extLst>
                    </a:blip>
                    <a:stretch>
                      <a:fillRect/>
                    </a:stretch>
                  </pic:blipFill>
                  <pic:spPr>
                    <a:xfrm>
                      <a:off x="0" y="0"/>
                      <a:ext cx="4622000" cy="3602790"/>
                    </a:xfrm>
                    <a:prstGeom prst="rect">
                      <a:avLst/>
                    </a:prstGeom>
                    <a:ln>
                      <a:solidFill>
                        <a:schemeClr val="tx1"/>
                      </a:solidFill>
                    </a:ln>
                  </pic:spPr>
                </pic:pic>
              </a:graphicData>
            </a:graphic>
          </wp:inline>
        </w:drawing>
      </w:r>
    </w:p>
    <w:p w14:paraId="587D6845" w14:textId="77777777" w:rsidR="00BD183D" w:rsidRDefault="00BD183D" w:rsidP="00B8115A">
      <w:pPr>
        <w:pStyle w:val="Heading3"/>
      </w:pPr>
      <w:bookmarkStart w:id="59" w:name="_Toc162509840"/>
      <w:r>
        <w:t>Availability Monitoring</w:t>
      </w:r>
      <w:bookmarkEnd w:id="59"/>
    </w:p>
    <w:p w14:paraId="0DFD36CF" w14:textId="3D92672B" w:rsidR="00E829EF" w:rsidRPr="00E25D74" w:rsidRDefault="00E829EF" w:rsidP="00E829EF">
      <w:pPr>
        <w:pStyle w:val="BodyText"/>
        <w:ind w:right="118"/>
      </w:pPr>
      <w:r w:rsidRPr="00E25D74">
        <w:t xml:space="preserve">The VA Enterprise Cloud (VAEC) AWS GovCloud High is a General Support System that provides a secure application and hosting environment for VA applications, content, and utilities. These applications and services are used to deliver content to an audience made up of employees, Veterans, contractors, partners across all VA medical centers and component facilities, Federal government, and the </w:t>
      </w:r>
      <w:proofErr w:type="gramStart"/>
      <w:r w:rsidRPr="00E25D74">
        <w:t>general public</w:t>
      </w:r>
      <w:proofErr w:type="gramEnd"/>
      <w:r w:rsidRPr="00E25D74">
        <w:t>. Content and applications are provided by Veterans Benefits Administration (VBA), Veterans Health Administration (VHA), National Cemetery Administration (NCA), and Support Offices. VAEC provides the following services: Content delivery, Application Hosting and Management Services.</w:t>
      </w:r>
    </w:p>
    <w:p w14:paraId="462C4D75" w14:textId="77777777" w:rsidR="00E829EF" w:rsidRPr="00E25D74" w:rsidRDefault="00E829EF" w:rsidP="00E829EF">
      <w:pPr>
        <w:pStyle w:val="BodyText"/>
        <w:ind w:right="144"/>
      </w:pPr>
      <w:r w:rsidRPr="00E25D74">
        <w:t>The VAEC infrastructure is hosted by AWS GovCloud, a cloud service provider. The AWS GovCloud platform is used to provide a variety of hosting environments to suit a variety of needs. AWS GovCloud can support applications categorized up to High as rated in accordance with Federal Information Processing Standard (FIPS) 199. VA applications available to the public are hosted in AWS GovCloud.</w:t>
      </w:r>
    </w:p>
    <w:p w14:paraId="2CA46C6E" w14:textId="6514D1BA" w:rsidR="00E829EF" w:rsidRDefault="00E829EF" w:rsidP="00E829EF">
      <w:pPr>
        <w:pStyle w:val="BodyText"/>
        <w:spacing w:before="121"/>
        <w:ind w:right="337"/>
      </w:pPr>
      <w:r w:rsidRPr="00E25D74">
        <w:t>A dedicated private data link (AWS Direct Connect) provides all connectivity for VA resources communicating to the environment. Virtual Private Clouds (VPC) wrap the applications within VAEC AWS GovCloud to encapsulate network access. Access from the applications to VA internal resources such as Identity, Credential, and Access Management (ICAM) and</w:t>
      </w:r>
      <w:r w:rsidR="00267338">
        <w:t xml:space="preserve"> </w:t>
      </w:r>
      <w:r w:rsidRPr="00E25D74">
        <w:t>AD Services are conducted over the encrypted private data link to the VA network.</w:t>
      </w:r>
    </w:p>
    <w:p w14:paraId="03081F0F" w14:textId="2F639ED7" w:rsidR="0025211F" w:rsidRDefault="0025211F" w:rsidP="0025211F">
      <w:pPr>
        <w:pStyle w:val="BodyText"/>
      </w:pPr>
      <w:r>
        <w:t xml:space="preserve">Amazon CloudWatch is a monitoring and observability service built for DevOps engineers, developers, site reliability engineers (SREs), and IT managers. CloudWatch provides data and </w:t>
      </w:r>
      <w:r>
        <w:lastRenderedPageBreak/>
        <w:t xml:space="preserve">actionable insights to monitor your applications, respond to system-wide performance changes, optimize resource utilization, and get a unified view of operational health. CloudWatch collects monitoring and operational data in the form of logs, metrics, and events, providing a unified view of AWS resources, applications, and services that run on AWS and on-premises servers. CloudWatch </w:t>
      </w:r>
      <w:r w:rsidR="00E144A8">
        <w:t xml:space="preserve">can be used </w:t>
      </w:r>
      <w:r>
        <w:t>to detect anomalous behavior in</w:t>
      </w:r>
      <w:r w:rsidR="00E144A8">
        <w:t xml:space="preserve"> </w:t>
      </w:r>
      <w:r>
        <w:t>environments, set alarms, visualize logs and metrics side by side, take automated actions, troubleshoot issues, and discover insights to keep applications</w:t>
      </w:r>
      <w:r w:rsidR="00E144A8">
        <w:t xml:space="preserve"> running smoothly.</w:t>
      </w:r>
    </w:p>
    <w:p w14:paraId="1CDAAC64" w14:textId="7FECEDE2" w:rsidR="008905B8" w:rsidRDefault="008905B8" w:rsidP="0025211F">
      <w:pPr>
        <w:pStyle w:val="BodyText"/>
      </w:pPr>
      <w:r w:rsidRPr="008905B8">
        <w:t xml:space="preserve">Amazon Simple Notification </w:t>
      </w:r>
      <w:r w:rsidR="00835E3B">
        <w:t>s</w:t>
      </w:r>
      <w:r w:rsidRPr="008905B8">
        <w:t>ervices are in place to send alerts generated from</w:t>
      </w:r>
      <w:r>
        <w:t xml:space="preserve"> CloudWatch</w:t>
      </w:r>
      <w:r w:rsidRPr="008905B8">
        <w:t xml:space="preserve">. </w:t>
      </w:r>
      <w:r>
        <w:t xml:space="preserve">The figure below </w:t>
      </w:r>
      <w:r w:rsidR="00B16A6C">
        <w:t>displays the notifications se</w:t>
      </w:r>
      <w:r w:rsidR="006145E3">
        <w:t>n</w:t>
      </w:r>
      <w:r w:rsidR="00B16A6C">
        <w:t xml:space="preserve">t. </w:t>
      </w:r>
      <w:r w:rsidR="006145E3">
        <w:t>The e</w:t>
      </w:r>
      <w:r w:rsidRPr="008905B8">
        <w:t>mail notifications are sent to the topics subscribed.</w:t>
      </w:r>
    </w:p>
    <w:p w14:paraId="0D932BBD" w14:textId="47EC03D0" w:rsidR="009A0423" w:rsidRDefault="009A0423" w:rsidP="009A0423">
      <w:pPr>
        <w:pStyle w:val="Caption"/>
        <w:jc w:val="center"/>
      </w:pPr>
      <w:bookmarkStart w:id="60" w:name="_Toc162509884"/>
      <w:r>
        <w:t xml:space="preserve">Figure </w:t>
      </w:r>
      <w:r>
        <w:fldChar w:fldCharType="begin"/>
      </w:r>
      <w:r>
        <w:instrText>SEQ Figure \* ARABIC</w:instrText>
      </w:r>
      <w:r>
        <w:fldChar w:fldCharType="separate"/>
      </w:r>
      <w:r w:rsidR="005F263F">
        <w:rPr>
          <w:noProof/>
        </w:rPr>
        <w:t>7</w:t>
      </w:r>
      <w:r>
        <w:fldChar w:fldCharType="end"/>
      </w:r>
      <w:r>
        <w:t>: Amazon Simple Notificatio</w:t>
      </w:r>
      <w:r w:rsidR="00835E3B">
        <w:t>n</w:t>
      </w:r>
      <w:bookmarkEnd w:id="60"/>
    </w:p>
    <w:p w14:paraId="32E72827" w14:textId="58926460" w:rsidR="00B16A6C" w:rsidRDefault="009A0423" w:rsidP="009A0423">
      <w:pPr>
        <w:pStyle w:val="BodyText"/>
        <w:jc w:val="center"/>
      </w:pPr>
      <w:r>
        <w:rPr>
          <w:noProof/>
        </w:rPr>
        <w:drawing>
          <wp:inline distT="0" distB="0" distL="0" distR="0" wp14:anchorId="6AFEDFDD" wp14:editId="5B1B1010">
            <wp:extent cx="5156200" cy="2139315"/>
            <wp:effectExtent l="19050" t="19050" r="25400" b="13335"/>
            <wp:docPr id="8" name="Picture 8" descr="This image displays the Amazon Simple Notific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172389" cy="214603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FAE8C0A" w14:textId="7B034545" w:rsidR="00BD183D" w:rsidRDefault="00BD183D" w:rsidP="00B8115A">
      <w:pPr>
        <w:pStyle w:val="Heading3"/>
      </w:pPr>
      <w:bookmarkStart w:id="61" w:name="_Toc162509841"/>
      <w:r w:rsidRPr="00EB5C1F">
        <w:t>Performance/Capacity Monitoring</w:t>
      </w:r>
      <w:bookmarkEnd w:id="61"/>
    </w:p>
    <w:p w14:paraId="609F979C" w14:textId="77777777" w:rsidR="00407274" w:rsidRDefault="00407274" w:rsidP="00407274">
      <w:pPr>
        <w:pStyle w:val="BodyText"/>
      </w:pPr>
      <w:r>
        <w:t xml:space="preserve">Performance monitoring is completed by reaching out to the </w:t>
      </w:r>
      <w:r w:rsidRPr="002A092B">
        <w:t>Monitoring Service Registry</w:t>
      </w:r>
      <w:r>
        <w:t xml:space="preserve"> (</w:t>
      </w:r>
      <w:r w:rsidRPr="002A092B">
        <w:t>MSR</w:t>
      </w:r>
      <w:r>
        <w:t xml:space="preserve">) team and onboarded Dynatrace tool. Elastic Search is the mandatory tool for applications on the cloud. </w:t>
      </w:r>
    </w:p>
    <w:p w14:paraId="658824B8" w14:textId="21EF54CB" w:rsidR="00407274" w:rsidRPr="006952A8" w:rsidRDefault="000016D7" w:rsidP="00407274">
      <w:pPr>
        <w:pStyle w:val="BodyText"/>
        <w:rPr>
          <w:rStyle w:val="BodyTextChar"/>
        </w:rPr>
      </w:pPr>
      <w:hyperlink r:id="rId18" w:anchor="newhosts;gtf=-2h;gf=all" w:history="1">
        <w:proofErr w:type="spellStart"/>
        <w:r w:rsidR="00407274" w:rsidRPr="00194C4F">
          <w:rPr>
            <w:rStyle w:val="Hyperlink"/>
          </w:rPr>
          <w:t>DynaTrace</w:t>
        </w:r>
        <w:proofErr w:type="spellEnd"/>
      </w:hyperlink>
      <w:r w:rsidR="00407274">
        <w:rPr>
          <w:rStyle w:val="Hyperlink"/>
        </w:rPr>
        <w:t>, ScienceLogic</w:t>
      </w:r>
      <w:r w:rsidR="00407274" w:rsidRPr="005850D2">
        <w:rPr>
          <w:rStyle w:val="BodyTextChar"/>
        </w:rPr>
        <w:t xml:space="preserve"> and </w:t>
      </w:r>
      <w:hyperlink r:id="rId19" w:history="1">
        <w:r w:rsidR="00407274">
          <w:rPr>
            <w:rStyle w:val="Hyperlink"/>
          </w:rPr>
          <w:t>Open</w:t>
        </w:r>
        <w:r w:rsidR="00407274" w:rsidRPr="00194C4F">
          <w:rPr>
            <w:rStyle w:val="Hyperlink"/>
          </w:rPr>
          <w:t>Search</w:t>
        </w:r>
      </w:hyperlink>
      <w:r w:rsidR="00407274" w:rsidRPr="005850D2">
        <w:rPr>
          <w:rStyle w:val="BodyTextChar"/>
        </w:rPr>
        <w:t xml:space="preserve"> are in place to address various monitoring requirements. These dashboards provide information about AWS service</w:t>
      </w:r>
      <w:r w:rsidR="00407274">
        <w:rPr>
          <w:rStyle w:val="BodyTextChar"/>
        </w:rPr>
        <w:t xml:space="preserve"> including the service and application</w:t>
      </w:r>
      <w:r w:rsidR="00407274" w:rsidRPr="005850D2">
        <w:rPr>
          <w:rStyle w:val="BodyTextChar"/>
        </w:rPr>
        <w:t xml:space="preserve"> health, uptim</w:t>
      </w:r>
      <w:r w:rsidR="00407274">
        <w:rPr>
          <w:rStyle w:val="BodyTextChar"/>
        </w:rPr>
        <w:t>e, and</w:t>
      </w:r>
      <w:r w:rsidR="00407274" w:rsidRPr="005850D2">
        <w:rPr>
          <w:rStyle w:val="BodyTextChar"/>
        </w:rPr>
        <w:t xml:space="preserve"> capacity </w:t>
      </w:r>
      <w:r w:rsidR="00407274" w:rsidRPr="006952A8">
        <w:rPr>
          <w:rStyle w:val="BodyTextChar"/>
        </w:rPr>
        <w:t xml:space="preserve">planning. AWS </w:t>
      </w:r>
      <w:r w:rsidR="00407274">
        <w:rPr>
          <w:rStyle w:val="BodyTextChar"/>
        </w:rPr>
        <w:t>Cloud Watch</w:t>
      </w:r>
      <w:r w:rsidR="00407274" w:rsidRPr="006952A8">
        <w:rPr>
          <w:rStyle w:val="BodyTextChar"/>
        </w:rPr>
        <w:t xml:space="preserve"> and </w:t>
      </w:r>
      <w:r w:rsidR="00407274">
        <w:rPr>
          <w:rStyle w:val="BodyTextChar"/>
        </w:rPr>
        <w:t>Amazon Simple Notification Service (</w:t>
      </w:r>
      <w:r w:rsidR="00407274" w:rsidRPr="00E70099">
        <w:rPr>
          <w:rStyle w:val="BodyTextChar"/>
        </w:rPr>
        <w:t>SNS</w:t>
      </w:r>
      <w:r w:rsidR="00407274">
        <w:rPr>
          <w:rStyle w:val="BodyTextChar"/>
        </w:rPr>
        <w:t>)</w:t>
      </w:r>
      <w:r w:rsidR="00407274" w:rsidRPr="006952A8">
        <w:rPr>
          <w:rStyle w:val="BodyTextChar"/>
        </w:rPr>
        <w:t xml:space="preserve"> notification services are also in place for monitoring and alerting. Reports can be obtained by contacting the POC in Table 4.</w:t>
      </w:r>
    </w:p>
    <w:p w14:paraId="32F59A02" w14:textId="72DFFD23" w:rsidR="00407274" w:rsidRDefault="00407274" w:rsidP="00407274">
      <w:pPr>
        <w:pStyle w:val="Caption"/>
        <w:jc w:val="center"/>
      </w:pPr>
      <w:bookmarkStart w:id="62" w:name="_Toc162509873"/>
      <w:r>
        <w:t xml:space="preserve">Table </w:t>
      </w:r>
      <w:r>
        <w:fldChar w:fldCharType="begin"/>
      </w:r>
      <w:r>
        <w:instrText>SEQ Table \* ARABIC</w:instrText>
      </w:r>
      <w:r>
        <w:fldChar w:fldCharType="separate"/>
      </w:r>
      <w:r w:rsidR="005F263F">
        <w:rPr>
          <w:noProof/>
        </w:rPr>
        <w:t>4</w:t>
      </w:r>
      <w:r>
        <w:fldChar w:fldCharType="end"/>
      </w:r>
      <w:r>
        <w:t xml:space="preserve">: </w:t>
      </w:r>
      <w:proofErr w:type="spellStart"/>
      <w:r>
        <w:t>DynaTrace</w:t>
      </w:r>
      <w:proofErr w:type="spellEnd"/>
      <w:r>
        <w:t xml:space="preserve"> and Elastic Search Reports POC</w:t>
      </w:r>
      <w:bookmarkEnd w:id="62"/>
    </w:p>
    <w:tbl>
      <w:tblPr>
        <w:tblStyle w:val="TableGrid"/>
        <w:tblW w:w="0" w:type="auto"/>
        <w:tblLook w:val="04A0" w:firstRow="1" w:lastRow="0" w:firstColumn="1" w:lastColumn="0" w:noHBand="0" w:noVBand="1"/>
        <w:tblCaption w:val="DynaTrace and Elastic Search Reports POC"/>
        <w:tblDescription w:val="This table includes the POC for Elastic Search and DynaTrace monitoring reports."/>
      </w:tblPr>
      <w:tblGrid>
        <w:gridCol w:w="2245"/>
        <w:gridCol w:w="2880"/>
        <w:gridCol w:w="4225"/>
      </w:tblGrid>
      <w:tr w:rsidR="00407274" w14:paraId="1745214B" w14:textId="77777777" w:rsidTr="00F63975">
        <w:trPr>
          <w:tblHeader/>
        </w:trPr>
        <w:tc>
          <w:tcPr>
            <w:tcW w:w="2245" w:type="dxa"/>
            <w:shd w:val="clear" w:color="auto" w:fill="F2F2F2" w:themeFill="background1" w:themeFillShade="F2"/>
          </w:tcPr>
          <w:p w14:paraId="13221F89" w14:textId="77777777" w:rsidR="00407274" w:rsidRDefault="00407274" w:rsidP="00F63975">
            <w:pPr>
              <w:pStyle w:val="TableHeading"/>
            </w:pPr>
            <w:r>
              <w:t>Tool</w:t>
            </w:r>
          </w:p>
        </w:tc>
        <w:tc>
          <w:tcPr>
            <w:tcW w:w="2880" w:type="dxa"/>
            <w:shd w:val="clear" w:color="auto" w:fill="F2F2F2" w:themeFill="background1" w:themeFillShade="F2"/>
          </w:tcPr>
          <w:p w14:paraId="1F209853" w14:textId="77777777" w:rsidR="00407274" w:rsidRDefault="00407274" w:rsidP="00F63975">
            <w:pPr>
              <w:pStyle w:val="TableHeading"/>
            </w:pPr>
            <w:r>
              <w:t>POC</w:t>
            </w:r>
          </w:p>
        </w:tc>
        <w:tc>
          <w:tcPr>
            <w:tcW w:w="4225" w:type="dxa"/>
            <w:shd w:val="clear" w:color="auto" w:fill="F2F2F2" w:themeFill="background1" w:themeFillShade="F2"/>
          </w:tcPr>
          <w:p w14:paraId="40805B8E" w14:textId="77777777" w:rsidR="00407274" w:rsidRDefault="00407274" w:rsidP="00F63975">
            <w:pPr>
              <w:pStyle w:val="TableHeading"/>
            </w:pPr>
            <w:r>
              <w:t>Email Address</w:t>
            </w:r>
          </w:p>
        </w:tc>
      </w:tr>
      <w:tr w:rsidR="00407274" w14:paraId="3782C24D" w14:textId="77777777" w:rsidTr="00C101F1">
        <w:trPr>
          <w:tblHeader/>
        </w:trPr>
        <w:tc>
          <w:tcPr>
            <w:tcW w:w="2245" w:type="dxa"/>
            <w:shd w:val="clear" w:color="auto" w:fill="auto"/>
          </w:tcPr>
          <w:p w14:paraId="521AF164" w14:textId="77777777" w:rsidR="00407274" w:rsidRPr="008B0E0F" w:rsidRDefault="00407274" w:rsidP="00F63975">
            <w:pPr>
              <w:pStyle w:val="TableHeading"/>
              <w:rPr>
                <w:b w:val="0"/>
                <w:bCs/>
              </w:rPr>
            </w:pPr>
            <w:proofErr w:type="spellStart"/>
            <w:r w:rsidRPr="008B0E0F">
              <w:rPr>
                <w:b w:val="0"/>
                <w:bCs/>
              </w:rPr>
              <w:t>DynaTrace</w:t>
            </w:r>
            <w:proofErr w:type="spellEnd"/>
          </w:p>
        </w:tc>
        <w:tc>
          <w:tcPr>
            <w:tcW w:w="2880" w:type="dxa"/>
            <w:shd w:val="clear" w:color="auto" w:fill="auto"/>
          </w:tcPr>
          <w:p w14:paraId="6EAB7D8A" w14:textId="3CE6235A" w:rsidR="00407274" w:rsidRPr="008B0E0F" w:rsidRDefault="007805B8" w:rsidP="007805B8">
            <w:pPr>
              <w:pStyle w:val="TableHeading"/>
              <w:rPr>
                <w:b w:val="0"/>
                <w:bCs/>
              </w:rPr>
            </w:pPr>
            <w:r>
              <w:rPr>
                <w:b w:val="0"/>
                <w:bCs/>
              </w:rPr>
              <w:t>Jennifer Jeffress</w:t>
            </w:r>
          </w:p>
        </w:tc>
        <w:tc>
          <w:tcPr>
            <w:tcW w:w="4225" w:type="dxa"/>
            <w:shd w:val="clear" w:color="auto" w:fill="auto"/>
          </w:tcPr>
          <w:p w14:paraId="43FC0CC5" w14:textId="328554BB" w:rsidR="00407274" w:rsidRPr="008B0E0F" w:rsidRDefault="007805B8" w:rsidP="007805B8">
            <w:pPr>
              <w:pStyle w:val="TableHeading"/>
              <w:rPr>
                <w:b w:val="0"/>
                <w:bCs/>
              </w:rPr>
            </w:pPr>
            <w:r w:rsidRPr="007805B8">
              <w:rPr>
                <w:b w:val="0"/>
                <w:bCs/>
              </w:rPr>
              <w:t>Jennifer.Jeffress@va.gov</w:t>
            </w:r>
          </w:p>
        </w:tc>
      </w:tr>
      <w:tr w:rsidR="00407274" w14:paraId="4E438C8D" w14:textId="77777777" w:rsidTr="00F63975">
        <w:tc>
          <w:tcPr>
            <w:tcW w:w="2245" w:type="dxa"/>
          </w:tcPr>
          <w:p w14:paraId="2E64CA8E" w14:textId="77777777" w:rsidR="00407274" w:rsidRDefault="00407274" w:rsidP="00F63975">
            <w:pPr>
              <w:pStyle w:val="TableText"/>
            </w:pPr>
            <w:r>
              <w:t>ScienceLogic</w:t>
            </w:r>
          </w:p>
        </w:tc>
        <w:tc>
          <w:tcPr>
            <w:tcW w:w="2880" w:type="dxa"/>
          </w:tcPr>
          <w:p w14:paraId="6BBB8778" w14:textId="77777777" w:rsidR="00407274" w:rsidRDefault="00407274" w:rsidP="007805B8">
            <w:pPr>
              <w:pStyle w:val="TableText"/>
            </w:pPr>
            <w:r>
              <w:t>Iran Reynolds</w:t>
            </w:r>
          </w:p>
        </w:tc>
        <w:tc>
          <w:tcPr>
            <w:tcW w:w="4225" w:type="dxa"/>
          </w:tcPr>
          <w:p w14:paraId="1448F74A" w14:textId="7037D019" w:rsidR="00407274" w:rsidRDefault="000016D7" w:rsidP="007805B8">
            <w:pPr>
              <w:pStyle w:val="TableText"/>
            </w:pPr>
            <w:hyperlink r:id="rId20" w:history="1">
              <w:r w:rsidR="00407274" w:rsidRPr="00BD1B62">
                <w:rPr>
                  <w:rStyle w:val="Hyperlink"/>
                </w:rPr>
                <w:t>Iran.Reynolds@va.gov</w:t>
              </w:r>
            </w:hyperlink>
          </w:p>
        </w:tc>
      </w:tr>
      <w:tr w:rsidR="00407274" w14:paraId="25ECF63C" w14:textId="77777777" w:rsidTr="00F63975">
        <w:tc>
          <w:tcPr>
            <w:tcW w:w="2245" w:type="dxa"/>
          </w:tcPr>
          <w:p w14:paraId="1073DFAF" w14:textId="77777777" w:rsidR="00407274" w:rsidRDefault="00407274" w:rsidP="00F63975">
            <w:pPr>
              <w:pStyle w:val="TableText"/>
            </w:pPr>
            <w:r>
              <w:t>OpenSearch</w:t>
            </w:r>
          </w:p>
        </w:tc>
        <w:tc>
          <w:tcPr>
            <w:tcW w:w="2880" w:type="dxa"/>
          </w:tcPr>
          <w:p w14:paraId="4858E39D" w14:textId="77777777" w:rsidR="00407274" w:rsidRDefault="00407274" w:rsidP="00F63975">
            <w:pPr>
              <w:pStyle w:val="TableText"/>
            </w:pPr>
            <w:r>
              <w:t>Nicholas Owusu-</w:t>
            </w:r>
            <w:proofErr w:type="spellStart"/>
            <w:r>
              <w:t>Sampah</w:t>
            </w:r>
            <w:proofErr w:type="spellEnd"/>
          </w:p>
        </w:tc>
        <w:tc>
          <w:tcPr>
            <w:tcW w:w="4225" w:type="dxa"/>
          </w:tcPr>
          <w:p w14:paraId="1520C9DE" w14:textId="28373702" w:rsidR="00407274" w:rsidRPr="008B0E0F" w:rsidRDefault="000016D7" w:rsidP="00F63975">
            <w:pPr>
              <w:pStyle w:val="TableText"/>
              <w:rPr>
                <w:color w:val="0000FF"/>
                <w:u w:val="single"/>
              </w:rPr>
            </w:pPr>
            <w:hyperlink r:id="rId21" w:history="1">
              <w:r w:rsidR="00407274" w:rsidRPr="00822580">
                <w:rPr>
                  <w:rStyle w:val="Hyperlink"/>
                </w:rPr>
                <w:t>Nicholas.Owusu-Sampah@va.gov</w:t>
              </w:r>
            </w:hyperlink>
          </w:p>
        </w:tc>
      </w:tr>
    </w:tbl>
    <w:p w14:paraId="478551CA" w14:textId="77777777" w:rsidR="00407274" w:rsidRPr="00407274" w:rsidRDefault="00407274" w:rsidP="00407274">
      <w:pPr>
        <w:pStyle w:val="BodyText"/>
      </w:pPr>
    </w:p>
    <w:p w14:paraId="454D7700" w14:textId="00D2B4CF" w:rsidR="00BD183D" w:rsidRDefault="00BD183D" w:rsidP="00B8115A">
      <w:pPr>
        <w:pStyle w:val="Heading3"/>
      </w:pPr>
      <w:bookmarkStart w:id="63" w:name="_Toc162509842"/>
      <w:r w:rsidRPr="00EB5C1F">
        <w:lastRenderedPageBreak/>
        <w:t>Critical Metrics</w:t>
      </w:r>
      <w:bookmarkEnd w:id="63"/>
    </w:p>
    <w:p w14:paraId="5F0126D4" w14:textId="69461F2A" w:rsidR="00010AD2" w:rsidRPr="00010AD2" w:rsidRDefault="00010AD2" w:rsidP="00010AD2">
      <w:pPr>
        <w:pStyle w:val="BodyText"/>
      </w:pPr>
      <w:r>
        <w:t xml:space="preserve">The critical metrics captured for AMPL GUI are covered in </w:t>
      </w:r>
      <w:hyperlink w:anchor="_Performance/Capacity_Monitoring" w:history="1">
        <w:r w:rsidRPr="008853D3">
          <w:rPr>
            <w:rStyle w:val="Hyperlink"/>
          </w:rPr>
          <w:t>Section 2.4.3: Performance/Capacity Monitoring.</w:t>
        </w:r>
      </w:hyperlink>
    </w:p>
    <w:p w14:paraId="0BC3A99C" w14:textId="77777777" w:rsidR="00BD183D" w:rsidRDefault="00BD183D" w:rsidP="00B8115A">
      <w:pPr>
        <w:pStyle w:val="Heading2"/>
      </w:pPr>
      <w:bookmarkStart w:id="64" w:name="_Toc162509843"/>
      <w:r>
        <w:t>Routine Updates, Extracts and Purges</w:t>
      </w:r>
      <w:bookmarkEnd w:id="64"/>
    </w:p>
    <w:p w14:paraId="05C41807" w14:textId="09264DE2" w:rsidR="0045488C" w:rsidRDefault="00542639" w:rsidP="0045488C">
      <w:pPr>
        <w:pStyle w:val="BodyText"/>
      </w:pPr>
      <w:r>
        <w:t>AMPL</w:t>
      </w:r>
      <w:r w:rsidR="0023719E">
        <w:t xml:space="preserve"> </w:t>
      </w:r>
      <w:r>
        <w:t xml:space="preserve">GUI </w:t>
      </w:r>
      <w:r w:rsidR="007701DA">
        <w:t>does not maintain or store any data. The AMPL</w:t>
      </w:r>
      <w:r w:rsidR="0023719E">
        <w:t xml:space="preserve"> </w:t>
      </w:r>
      <w:r w:rsidR="007701DA">
        <w:t>GUI application solely use</w:t>
      </w:r>
      <w:r w:rsidR="00E25D74">
        <w:t xml:space="preserve">s </w:t>
      </w:r>
      <w:r w:rsidR="007701DA">
        <w:t xml:space="preserve">VDIF services for patient and pharmacy data retrieval. </w:t>
      </w:r>
      <w:r w:rsidR="00F601E0">
        <w:t>Therefore</w:t>
      </w:r>
      <w:r w:rsidR="007701DA">
        <w:t>, the system does not implement or require any data updates, extracts or purges</w:t>
      </w:r>
      <w:r w:rsidR="00E25D74">
        <w:t>.</w:t>
      </w:r>
    </w:p>
    <w:p w14:paraId="4EDA679C" w14:textId="1EB1C759" w:rsidR="00BD183D" w:rsidRPr="00573FFC" w:rsidRDefault="00BD183D" w:rsidP="007F708F">
      <w:pPr>
        <w:pStyle w:val="Heading2"/>
      </w:pPr>
      <w:bookmarkStart w:id="65" w:name="_Toc162509844"/>
      <w:r w:rsidRPr="00573FFC">
        <w:t>Scheduled Maintenance</w:t>
      </w:r>
      <w:bookmarkEnd w:id="65"/>
    </w:p>
    <w:p w14:paraId="25396E23" w14:textId="38D4D7C9" w:rsidR="00573FFC" w:rsidRPr="00573FFC" w:rsidRDefault="00573FFC" w:rsidP="00573FFC">
      <w:pPr>
        <w:pStyle w:val="BodyText"/>
      </w:pPr>
      <w:r w:rsidRPr="00573FFC">
        <w:t xml:space="preserve">This section includes information </w:t>
      </w:r>
      <w:r w:rsidR="00B8267F">
        <w:t xml:space="preserve">on </w:t>
      </w:r>
      <w:r w:rsidRPr="00573FFC">
        <w:t>maintenance scheduled for AMPL GUI.</w:t>
      </w:r>
      <w:r w:rsidR="008D27F7">
        <w:t xml:space="preserve"> </w:t>
      </w:r>
      <w:r w:rsidR="008D27F7" w:rsidRPr="008D27F7">
        <w:t>The system administrators will plan maintenance outages on the infrastructure level in AWS Cloud. The plan</w:t>
      </w:r>
      <w:r w:rsidR="003A5622">
        <w:t>ned</w:t>
      </w:r>
      <w:r w:rsidR="008D27F7" w:rsidRPr="008D27F7">
        <w:t xml:space="preserve"> maintenance calendar will be shared to members of the AMPL team (architects, testers, developers, </w:t>
      </w:r>
      <w:proofErr w:type="spellStart"/>
      <w:r w:rsidR="008D27F7" w:rsidRPr="008D27F7">
        <w:t>etc</w:t>
      </w:r>
      <w:proofErr w:type="spellEnd"/>
      <w:r w:rsidR="008D27F7" w:rsidRPr="008D27F7">
        <w:t>). Planned outages will be completed on off days (i.e., Friday night or Saturday night).</w:t>
      </w:r>
    </w:p>
    <w:p w14:paraId="36820FF8" w14:textId="44532E4E" w:rsidR="00BD183D" w:rsidRPr="00895D81" w:rsidRDefault="00BD183D" w:rsidP="007F708F">
      <w:pPr>
        <w:pStyle w:val="Heading2"/>
      </w:pPr>
      <w:bookmarkStart w:id="66" w:name="_Toc162509845"/>
      <w:r w:rsidRPr="00895D81">
        <w:t>Capacity Planning</w:t>
      </w:r>
      <w:bookmarkEnd w:id="66"/>
    </w:p>
    <w:p w14:paraId="4C865800" w14:textId="3D666379" w:rsidR="00374AD2" w:rsidRPr="00152FFD" w:rsidRDefault="00EB5F5E" w:rsidP="00374AD2">
      <w:pPr>
        <w:pStyle w:val="BodyText"/>
      </w:pPr>
      <w:r>
        <w:t>T</w:t>
      </w:r>
      <w:r w:rsidR="59D427FB">
        <w:t>he AMPL</w:t>
      </w:r>
      <w:r w:rsidR="00EE33CC">
        <w:t xml:space="preserve"> </w:t>
      </w:r>
      <w:r w:rsidR="59D427FB">
        <w:t xml:space="preserve">GUI </w:t>
      </w:r>
      <w:r w:rsidR="007C4EEC">
        <w:t>s</w:t>
      </w:r>
      <w:r w:rsidR="59D427FB">
        <w:t xml:space="preserve">ystem </w:t>
      </w:r>
      <w:r w:rsidR="3B055FCE">
        <w:t>has a plan</w:t>
      </w:r>
      <w:r w:rsidR="006D6EA7">
        <w:t>n</w:t>
      </w:r>
      <w:r w:rsidR="3B055FCE">
        <w:t xml:space="preserve">ed capacity of </w:t>
      </w:r>
      <w:r w:rsidR="1A49994D">
        <w:t xml:space="preserve">approximately </w:t>
      </w:r>
      <w:r w:rsidR="3B055FCE">
        <w:t>14</w:t>
      </w:r>
      <w:r w:rsidR="334C6877">
        <w:t xml:space="preserve">,000 </w:t>
      </w:r>
      <w:r w:rsidR="3B055FCE">
        <w:t>individual users</w:t>
      </w:r>
      <w:r w:rsidR="5474E66E">
        <w:t xml:space="preserve"> </w:t>
      </w:r>
      <w:r w:rsidR="260E61D1">
        <w:t xml:space="preserve">with a </w:t>
      </w:r>
      <w:r w:rsidR="339F7291">
        <w:t>maximum</w:t>
      </w:r>
      <w:r w:rsidR="260E61D1">
        <w:t xml:space="preserve"> of</w:t>
      </w:r>
      <w:r w:rsidR="5474E66E">
        <w:t xml:space="preserve"> a</w:t>
      </w:r>
      <w:r w:rsidR="55C24FD9">
        <w:t xml:space="preserve">bout </w:t>
      </w:r>
      <w:r w:rsidR="5474E66E">
        <w:t>4</w:t>
      </w:r>
      <w:r w:rsidR="006D6EA7">
        <w:t>,</w:t>
      </w:r>
      <w:r w:rsidR="5474E66E">
        <w:t xml:space="preserve">000 </w:t>
      </w:r>
      <w:r w:rsidR="006D6EA7">
        <w:t>indi</w:t>
      </w:r>
      <w:r w:rsidR="00D46858">
        <w:t xml:space="preserve">viduals </w:t>
      </w:r>
      <w:r w:rsidR="5474E66E">
        <w:t>accessing the system</w:t>
      </w:r>
      <w:r w:rsidR="03FFF5E8">
        <w:t xml:space="preserve"> </w:t>
      </w:r>
      <w:r w:rsidR="29FEF42C">
        <w:t>simultaneously</w:t>
      </w:r>
      <w:r w:rsidR="03FFF5E8">
        <w:t>.</w:t>
      </w:r>
      <w:r w:rsidR="587FB5D4">
        <w:t xml:space="preserve">  </w:t>
      </w:r>
    </w:p>
    <w:p w14:paraId="66299A43" w14:textId="38238E0A" w:rsidR="587FB5D4" w:rsidRDefault="587FB5D4" w:rsidP="66B3E63C">
      <w:pPr>
        <w:pStyle w:val="BodyText"/>
      </w:pPr>
      <w:r>
        <w:t xml:space="preserve">The number of individual users </w:t>
      </w:r>
      <w:r w:rsidR="3607BD3E">
        <w:t>has no impact on AMPL</w:t>
      </w:r>
      <w:r w:rsidR="00D46858">
        <w:t xml:space="preserve"> </w:t>
      </w:r>
      <w:r w:rsidR="3607BD3E">
        <w:t>GUI as they are maintained external to AMPL</w:t>
      </w:r>
      <w:r w:rsidR="00EE33CC">
        <w:t xml:space="preserve"> </w:t>
      </w:r>
      <w:r w:rsidR="3607BD3E">
        <w:t>GUI in b</w:t>
      </w:r>
      <w:r w:rsidR="4D987EA4">
        <w:t xml:space="preserve">oth the IAM System and the </w:t>
      </w:r>
      <w:r w:rsidR="007C4EEC">
        <w:t>AD</w:t>
      </w:r>
      <w:r w:rsidR="4D987EA4">
        <w:t xml:space="preserve"> system.</w:t>
      </w:r>
    </w:p>
    <w:p w14:paraId="37B15617" w14:textId="6B3085DC" w:rsidR="7DBB3556" w:rsidRDefault="7DBB3556" w:rsidP="66B3E63C">
      <w:pPr>
        <w:pStyle w:val="BodyText"/>
      </w:pPr>
      <w:r>
        <w:t xml:space="preserve">The </w:t>
      </w:r>
      <w:r w:rsidR="38482175">
        <w:t>maximum</w:t>
      </w:r>
      <w:r w:rsidR="6956A295">
        <w:t xml:space="preserve"> </w:t>
      </w:r>
      <w:r>
        <w:t xml:space="preserve">number of </w:t>
      </w:r>
      <w:r w:rsidR="6D4DF07E">
        <w:t>simultaneous</w:t>
      </w:r>
      <w:r>
        <w:t xml:space="preserve"> users </w:t>
      </w:r>
      <w:r w:rsidR="7A96370F">
        <w:t>is</w:t>
      </w:r>
      <w:r w:rsidR="01D2D853">
        <w:t xml:space="preserve"> </w:t>
      </w:r>
      <w:r w:rsidR="70164214">
        <w:t>attributable</w:t>
      </w:r>
      <w:r w:rsidR="01D2D853">
        <w:t xml:space="preserve"> to two </w:t>
      </w:r>
      <w:r w:rsidR="21A7CB23">
        <w:t>factors</w:t>
      </w:r>
      <w:r w:rsidR="01D2D853">
        <w:t>, the capacity of the AMP</w:t>
      </w:r>
      <w:r w:rsidR="61254AEB">
        <w:t>L</w:t>
      </w:r>
      <w:r w:rsidR="00EE33CC">
        <w:t xml:space="preserve"> </w:t>
      </w:r>
      <w:r w:rsidR="01D2D853">
        <w:t>GUI</w:t>
      </w:r>
      <w:r w:rsidR="474789F1">
        <w:t xml:space="preserve"> and the capacity of the VDIF systems. </w:t>
      </w:r>
      <w:r w:rsidR="5E6F154E">
        <w:t>To a reasonable extent, t</w:t>
      </w:r>
      <w:r w:rsidR="00E70DE5">
        <w:t>he capacity of the AMPL</w:t>
      </w:r>
      <w:r w:rsidR="00891DB7">
        <w:t xml:space="preserve"> </w:t>
      </w:r>
      <w:r w:rsidR="00E70DE5">
        <w:t xml:space="preserve">system </w:t>
      </w:r>
      <w:r w:rsidR="7BE23AF6">
        <w:t>can be measured in isolation.</w:t>
      </w:r>
      <w:r w:rsidR="007C4EEC">
        <w:t xml:space="preserve"> </w:t>
      </w:r>
      <w:r w:rsidR="7BE23AF6">
        <w:t xml:space="preserve">All </w:t>
      </w:r>
      <w:r w:rsidR="002B7821">
        <w:t>testing</w:t>
      </w:r>
      <w:r w:rsidR="7BE23AF6">
        <w:t xml:space="preserve"> done to da</w:t>
      </w:r>
      <w:r w:rsidR="130433B3">
        <w:t>te indicates that production i</w:t>
      </w:r>
      <w:r w:rsidR="63577608">
        <w:t xml:space="preserve">nfrastructure </w:t>
      </w:r>
      <w:r w:rsidR="130433B3">
        <w:t xml:space="preserve">exceeds the maximum </w:t>
      </w:r>
      <w:r w:rsidR="2FFBC732">
        <w:t>anticipated</w:t>
      </w:r>
      <w:r w:rsidR="5DF2138A">
        <w:t xml:space="preserve"> load. </w:t>
      </w:r>
      <w:r w:rsidR="1144BF88">
        <w:t xml:space="preserve">There is no </w:t>
      </w:r>
      <w:r w:rsidR="38C3E557">
        <w:t xml:space="preserve">lower </w:t>
      </w:r>
      <w:r w:rsidR="1144BF88">
        <w:t xml:space="preserve">VDIF </w:t>
      </w:r>
      <w:r w:rsidR="0F07C509">
        <w:t>environment</w:t>
      </w:r>
      <w:r w:rsidR="1144BF88">
        <w:t xml:space="preserve"> that </w:t>
      </w:r>
      <w:r w:rsidR="44FF6B23">
        <w:t>accurately</w:t>
      </w:r>
      <w:r w:rsidR="1144BF88">
        <w:t xml:space="preserve"> </w:t>
      </w:r>
      <w:r w:rsidR="284352C2">
        <w:t xml:space="preserve">reflects the production </w:t>
      </w:r>
      <w:r w:rsidR="43C0E11A">
        <w:t xml:space="preserve">environment and there is no ability to </w:t>
      </w:r>
      <w:r w:rsidR="20475983">
        <w:t>extrapolate</w:t>
      </w:r>
      <w:r w:rsidR="4DAB767C">
        <w:t xml:space="preserve"> performance in production. </w:t>
      </w:r>
      <w:r w:rsidR="3E2947D5">
        <w:t>To date</w:t>
      </w:r>
      <w:r w:rsidR="007C4EEC">
        <w:t>,</w:t>
      </w:r>
      <w:r w:rsidR="4DAB767C">
        <w:t xml:space="preserve"> all tes</w:t>
      </w:r>
      <w:r w:rsidR="615CDE96">
        <w:t>t</w:t>
      </w:r>
      <w:r w:rsidR="007C4EEC">
        <w:t>s</w:t>
      </w:r>
      <w:r w:rsidR="615CDE96">
        <w:t xml:space="preserve"> of the VDIF platform show a de</w:t>
      </w:r>
      <w:r w:rsidR="5B55497C">
        <w:t xml:space="preserve">ficit </w:t>
      </w:r>
      <w:r w:rsidR="615CDE96">
        <w:t>in performance</w:t>
      </w:r>
      <w:r w:rsidR="32D347FB">
        <w:t>.</w:t>
      </w:r>
    </w:p>
    <w:p w14:paraId="42C18898" w14:textId="3D3280B6" w:rsidR="32D347FB" w:rsidRDefault="32D347FB" w:rsidP="66B3E63C">
      <w:pPr>
        <w:pStyle w:val="BodyText"/>
      </w:pPr>
      <w:r>
        <w:t xml:space="preserve">Both the AMPL and VDIF systems include </w:t>
      </w:r>
      <w:r w:rsidR="5473D02E">
        <w:t>performance monitoring systems. S</w:t>
      </w:r>
      <w:r w:rsidR="295211F5">
        <w:t xml:space="preserve">ystem capacity is a function of </w:t>
      </w:r>
      <w:r w:rsidR="67F6F726">
        <w:t>performance</w:t>
      </w:r>
      <w:r w:rsidR="295211F5">
        <w:t xml:space="preserve">, so capacity </w:t>
      </w:r>
      <w:r w:rsidR="48FE6B76">
        <w:t>can be determined in the production environment</w:t>
      </w:r>
      <w:r w:rsidR="0330E8F6">
        <w:t xml:space="preserve">. This data is </w:t>
      </w:r>
      <w:r w:rsidR="79971B30">
        <w:t>periodically</w:t>
      </w:r>
      <w:r w:rsidR="01C0EC66">
        <w:t xml:space="preserve"> reviewed.</w:t>
      </w:r>
      <w:r w:rsidR="007C4EEC">
        <w:t xml:space="preserve"> </w:t>
      </w:r>
      <w:r w:rsidR="01C0EC66">
        <w:t xml:space="preserve">If a </w:t>
      </w:r>
      <w:r w:rsidR="23E5A6BB">
        <w:t xml:space="preserve">deficit </w:t>
      </w:r>
      <w:r w:rsidR="01C0EC66">
        <w:t xml:space="preserve">is detected or </w:t>
      </w:r>
      <w:r w:rsidR="08964B74">
        <w:t xml:space="preserve">predicted, then an action plan will be created to </w:t>
      </w:r>
      <w:r w:rsidR="6AA62407">
        <w:t>resolve</w:t>
      </w:r>
      <w:r w:rsidR="08964B74">
        <w:t xml:space="preserve"> the </w:t>
      </w:r>
      <w:r w:rsidR="7EBE93A6">
        <w:t>deficit</w:t>
      </w:r>
      <w:r w:rsidR="08964B74">
        <w:t>.</w:t>
      </w:r>
    </w:p>
    <w:p w14:paraId="55FCA2A8" w14:textId="156E9AC1" w:rsidR="00BD183D" w:rsidRPr="00895D81" w:rsidRDefault="00BD183D" w:rsidP="007F708F">
      <w:pPr>
        <w:pStyle w:val="Heading3"/>
      </w:pPr>
      <w:bookmarkStart w:id="67" w:name="_Toc162509846"/>
      <w:r w:rsidRPr="00895D81">
        <w:t>Initial Capacity Plan</w:t>
      </w:r>
      <w:bookmarkEnd w:id="67"/>
    </w:p>
    <w:p w14:paraId="3CB94627" w14:textId="7C55EB4B" w:rsidR="2F41C786" w:rsidRDefault="2F41C786" w:rsidP="66B3E63C">
      <w:pPr>
        <w:pStyle w:val="BodyText"/>
        <w:spacing w:line="259" w:lineRule="auto"/>
      </w:pPr>
      <w:r>
        <w:t xml:space="preserve">The initial capacity plan has two </w:t>
      </w:r>
      <w:r w:rsidR="002B7821">
        <w:t>phases,</w:t>
      </w:r>
      <w:r>
        <w:t xml:space="preserve"> and </w:t>
      </w:r>
      <w:r w:rsidR="00AD4121">
        <w:t xml:space="preserve">they </w:t>
      </w:r>
      <w:r>
        <w:t>are outlined in the ta</w:t>
      </w:r>
      <w:r w:rsidR="44F3C3B2">
        <w:t xml:space="preserve">ble below. </w:t>
      </w:r>
      <w:r w:rsidR="3F408A8E">
        <w:t>The AMPL</w:t>
      </w:r>
      <w:r w:rsidR="004335F0">
        <w:t xml:space="preserve"> </w:t>
      </w:r>
      <w:r w:rsidR="3F408A8E">
        <w:t>GUI system will be monitored by Dynatrace and other tools.</w:t>
      </w:r>
      <w:r w:rsidR="00E161ED">
        <w:t xml:space="preserve"> </w:t>
      </w:r>
      <w:r w:rsidR="3F408A8E">
        <w:t xml:space="preserve">These tools will be used to </w:t>
      </w:r>
      <w:r w:rsidR="6D847C06">
        <w:t>measure the key metric</w:t>
      </w:r>
      <w:r w:rsidR="00E161ED">
        <w:t>s.</w:t>
      </w:r>
    </w:p>
    <w:p w14:paraId="63DFA4EB" w14:textId="3F7586D0" w:rsidR="00BA1A69" w:rsidRDefault="00BA1A69" w:rsidP="00BA1A69">
      <w:pPr>
        <w:pStyle w:val="Caption"/>
        <w:jc w:val="center"/>
      </w:pPr>
      <w:bookmarkStart w:id="68" w:name="_Toc162509874"/>
      <w:r>
        <w:lastRenderedPageBreak/>
        <w:t xml:space="preserve">Table </w:t>
      </w:r>
      <w:r>
        <w:fldChar w:fldCharType="begin"/>
      </w:r>
      <w:r>
        <w:instrText>SEQ Table \* ARABIC</w:instrText>
      </w:r>
      <w:r>
        <w:fldChar w:fldCharType="separate"/>
      </w:r>
      <w:r w:rsidR="005F263F">
        <w:rPr>
          <w:noProof/>
        </w:rPr>
        <w:t>5</w:t>
      </w:r>
      <w:r>
        <w:fldChar w:fldCharType="end"/>
      </w:r>
      <w:r>
        <w:t>: Initial Capacity Plan</w:t>
      </w:r>
      <w:bookmarkEnd w:id="68"/>
    </w:p>
    <w:tbl>
      <w:tblPr>
        <w:tblStyle w:val="TableGrid"/>
        <w:tblW w:w="5000" w:type="pct"/>
        <w:tblLook w:val="06A0" w:firstRow="1" w:lastRow="0" w:firstColumn="1" w:lastColumn="0" w:noHBand="1" w:noVBand="1"/>
        <w:tblCaption w:val="Initial Capacity Planning"/>
        <w:tblDescription w:val="This table includes data for the initial capacity plan. It has two phases: Initial Operational Capability (IOC) and Initial National Deployment."/>
      </w:tblPr>
      <w:tblGrid>
        <w:gridCol w:w="1795"/>
        <w:gridCol w:w="1171"/>
        <w:gridCol w:w="1763"/>
        <w:gridCol w:w="1494"/>
        <w:gridCol w:w="1629"/>
        <w:gridCol w:w="1498"/>
      </w:tblGrid>
      <w:tr w:rsidR="66B3E63C" w14:paraId="36A53F99" w14:textId="77777777" w:rsidTr="005A55A2">
        <w:tc>
          <w:tcPr>
            <w:tcW w:w="960" w:type="pct"/>
            <w:shd w:val="clear" w:color="auto" w:fill="F2F2F2" w:themeFill="background1" w:themeFillShade="F2"/>
          </w:tcPr>
          <w:p w14:paraId="1623BFAD" w14:textId="70F6BF5D" w:rsidR="48D34F97" w:rsidRDefault="48D34F97" w:rsidP="005A55A2">
            <w:pPr>
              <w:pStyle w:val="TableHeading"/>
              <w:keepNext/>
            </w:pPr>
            <w:r>
              <w:t>Phase</w:t>
            </w:r>
          </w:p>
        </w:tc>
        <w:tc>
          <w:tcPr>
            <w:tcW w:w="626" w:type="pct"/>
            <w:shd w:val="clear" w:color="auto" w:fill="F2F2F2" w:themeFill="background1" w:themeFillShade="F2"/>
          </w:tcPr>
          <w:p w14:paraId="0EB0EFD7" w14:textId="730D3671" w:rsidR="48D34F97" w:rsidRDefault="48D34F97" w:rsidP="005A55A2">
            <w:pPr>
              <w:pStyle w:val="TableHeading"/>
              <w:keepNext/>
            </w:pPr>
            <w:r>
              <w:t>Users</w:t>
            </w:r>
          </w:p>
        </w:tc>
        <w:tc>
          <w:tcPr>
            <w:tcW w:w="943" w:type="pct"/>
            <w:shd w:val="clear" w:color="auto" w:fill="F2F2F2" w:themeFill="background1" w:themeFillShade="F2"/>
          </w:tcPr>
          <w:p w14:paraId="1ECBF154" w14:textId="40DD7D1E" w:rsidR="7C7CA38D" w:rsidRDefault="7C7CA38D" w:rsidP="005A55A2">
            <w:pPr>
              <w:pStyle w:val="TableHeading"/>
              <w:keepNext/>
            </w:pPr>
            <w:r>
              <w:t>Simultaneous</w:t>
            </w:r>
            <w:r w:rsidR="48D34F97">
              <w:t xml:space="preserve"> Users</w:t>
            </w:r>
          </w:p>
        </w:tc>
        <w:tc>
          <w:tcPr>
            <w:tcW w:w="799" w:type="pct"/>
            <w:shd w:val="clear" w:color="auto" w:fill="F2F2F2" w:themeFill="background1" w:themeFillShade="F2"/>
          </w:tcPr>
          <w:p w14:paraId="4E7B319E" w14:textId="5BF8B1ED" w:rsidR="48D34F97" w:rsidRDefault="48D34F97" w:rsidP="005A55A2">
            <w:pPr>
              <w:pStyle w:val="TableHeading"/>
              <w:keepNext/>
            </w:pPr>
            <w:r>
              <w:t>CPU Utilization</w:t>
            </w:r>
          </w:p>
        </w:tc>
        <w:tc>
          <w:tcPr>
            <w:tcW w:w="871" w:type="pct"/>
            <w:shd w:val="clear" w:color="auto" w:fill="F2F2F2" w:themeFill="background1" w:themeFillShade="F2"/>
          </w:tcPr>
          <w:p w14:paraId="513AF803" w14:textId="5F63292C" w:rsidR="48D34F97" w:rsidRDefault="48D34F97" w:rsidP="005A55A2">
            <w:pPr>
              <w:pStyle w:val="TableHeading"/>
              <w:keepNext/>
            </w:pPr>
            <w:r>
              <w:t>Memory Utilization</w:t>
            </w:r>
          </w:p>
        </w:tc>
        <w:tc>
          <w:tcPr>
            <w:tcW w:w="801" w:type="pct"/>
            <w:shd w:val="clear" w:color="auto" w:fill="F2F2F2" w:themeFill="background1" w:themeFillShade="F2"/>
          </w:tcPr>
          <w:p w14:paraId="4F6C6589" w14:textId="39C129FE" w:rsidR="16D90409" w:rsidRDefault="16D90409" w:rsidP="005A55A2">
            <w:pPr>
              <w:pStyle w:val="TableHeading"/>
              <w:keepNext/>
            </w:pPr>
            <w:r>
              <w:t>Response Time</w:t>
            </w:r>
          </w:p>
        </w:tc>
      </w:tr>
      <w:tr w:rsidR="66B3E63C" w14:paraId="5C70EC96" w14:textId="77777777" w:rsidTr="005A55A2">
        <w:tc>
          <w:tcPr>
            <w:tcW w:w="960" w:type="pct"/>
          </w:tcPr>
          <w:p w14:paraId="7C332DC6" w14:textId="2875567B" w:rsidR="16D90409" w:rsidRDefault="00A33937" w:rsidP="005A55A2">
            <w:pPr>
              <w:pStyle w:val="TableText"/>
            </w:pPr>
            <w:r w:rsidRPr="00A33937">
              <w:t xml:space="preserve">Initial Operational Capability </w:t>
            </w:r>
            <w:r>
              <w:t>(</w:t>
            </w:r>
            <w:r w:rsidR="16D90409">
              <w:t>IOC</w:t>
            </w:r>
            <w:r>
              <w:t>)</w:t>
            </w:r>
          </w:p>
        </w:tc>
        <w:tc>
          <w:tcPr>
            <w:tcW w:w="626" w:type="pct"/>
          </w:tcPr>
          <w:p w14:paraId="28912A0B" w14:textId="50C40C72" w:rsidR="16D90409" w:rsidRDefault="16D90409" w:rsidP="005A55A2">
            <w:pPr>
              <w:pStyle w:val="TableText"/>
            </w:pPr>
            <w:r>
              <w:t>~400</w:t>
            </w:r>
          </w:p>
        </w:tc>
        <w:tc>
          <w:tcPr>
            <w:tcW w:w="943" w:type="pct"/>
          </w:tcPr>
          <w:p w14:paraId="3E8EEFD4" w14:textId="630CC41F" w:rsidR="00AA0619" w:rsidRDefault="00AA0619" w:rsidP="005A55A2">
            <w:pPr>
              <w:pStyle w:val="TableText"/>
            </w:pPr>
            <w:r>
              <w:t>&lt;100</w:t>
            </w:r>
          </w:p>
        </w:tc>
        <w:tc>
          <w:tcPr>
            <w:tcW w:w="799" w:type="pct"/>
          </w:tcPr>
          <w:p w14:paraId="6A956FF9" w14:textId="7C716C98" w:rsidR="00AA0619" w:rsidRDefault="00AA0619" w:rsidP="005A55A2">
            <w:pPr>
              <w:pStyle w:val="TableText"/>
            </w:pPr>
            <w:r>
              <w:t>&lt;</w:t>
            </w:r>
            <w:r w:rsidR="6ED7B04B">
              <w:t>5</w:t>
            </w:r>
            <w:r>
              <w:t>%</w:t>
            </w:r>
          </w:p>
        </w:tc>
        <w:tc>
          <w:tcPr>
            <w:tcW w:w="871" w:type="pct"/>
          </w:tcPr>
          <w:p w14:paraId="4347CA2F" w14:textId="2220D304" w:rsidR="00AA0619" w:rsidRDefault="00AA0619" w:rsidP="005A55A2">
            <w:pPr>
              <w:pStyle w:val="TableText"/>
            </w:pPr>
            <w:r>
              <w:t>&lt;50%</w:t>
            </w:r>
          </w:p>
        </w:tc>
        <w:tc>
          <w:tcPr>
            <w:tcW w:w="801" w:type="pct"/>
          </w:tcPr>
          <w:p w14:paraId="2BAEE904" w14:textId="402E1FF8" w:rsidR="00AA0619" w:rsidRDefault="00AA0619" w:rsidP="005A55A2">
            <w:pPr>
              <w:pStyle w:val="TableText"/>
            </w:pPr>
            <w:r>
              <w:t xml:space="preserve">Stable </w:t>
            </w:r>
          </w:p>
        </w:tc>
      </w:tr>
      <w:tr w:rsidR="66B3E63C" w14:paraId="1C7CC0EE" w14:textId="77777777" w:rsidTr="005A55A2">
        <w:tc>
          <w:tcPr>
            <w:tcW w:w="960" w:type="pct"/>
          </w:tcPr>
          <w:p w14:paraId="41E962D0" w14:textId="2FA9F4A9" w:rsidR="00AA0619" w:rsidRDefault="00AA0619" w:rsidP="005A55A2">
            <w:pPr>
              <w:pStyle w:val="TableText"/>
            </w:pPr>
            <w:r>
              <w:t>Initial National Deployment</w:t>
            </w:r>
          </w:p>
        </w:tc>
        <w:tc>
          <w:tcPr>
            <w:tcW w:w="626" w:type="pct"/>
          </w:tcPr>
          <w:p w14:paraId="3A0ED871" w14:textId="3D5FE19B" w:rsidR="00AA0619" w:rsidRDefault="00AA0619" w:rsidP="005A55A2">
            <w:pPr>
              <w:pStyle w:val="TableText"/>
            </w:pPr>
            <w:r>
              <w:t>~8000</w:t>
            </w:r>
          </w:p>
        </w:tc>
        <w:tc>
          <w:tcPr>
            <w:tcW w:w="943" w:type="pct"/>
          </w:tcPr>
          <w:p w14:paraId="475A8979" w14:textId="71E7DFCE" w:rsidR="00AA0619" w:rsidRDefault="00AA0619" w:rsidP="005A55A2">
            <w:pPr>
              <w:pStyle w:val="TableText"/>
            </w:pPr>
            <w:r>
              <w:t>&lt;1000</w:t>
            </w:r>
          </w:p>
        </w:tc>
        <w:tc>
          <w:tcPr>
            <w:tcW w:w="799" w:type="pct"/>
          </w:tcPr>
          <w:p w14:paraId="3E88AD88" w14:textId="78372309" w:rsidR="60D17DA3" w:rsidRDefault="60D17DA3" w:rsidP="005A55A2">
            <w:pPr>
              <w:pStyle w:val="TableText"/>
            </w:pPr>
            <w:r>
              <w:t>&lt;50%</w:t>
            </w:r>
          </w:p>
        </w:tc>
        <w:tc>
          <w:tcPr>
            <w:tcW w:w="871" w:type="pct"/>
          </w:tcPr>
          <w:p w14:paraId="289F07A3" w14:textId="0F3A43D1" w:rsidR="60D17DA3" w:rsidRDefault="60D17DA3" w:rsidP="005A55A2">
            <w:pPr>
              <w:pStyle w:val="TableText"/>
            </w:pPr>
            <w:r>
              <w:t>&lt;60%</w:t>
            </w:r>
          </w:p>
        </w:tc>
        <w:tc>
          <w:tcPr>
            <w:tcW w:w="801" w:type="pct"/>
          </w:tcPr>
          <w:p w14:paraId="53CAD912" w14:textId="3FE4FB5E" w:rsidR="60D17DA3" w:rsidRDefault="60D17DA3" w:rsidP="005A55A2">
            <w:pPr>
              <w:pStyle w:val="TableText"/>
            </w:pPr>
            <w:r>
              <w:t>&lt;20% increase</w:t>
            </w:r>
          </w:p>
        </w:tc>
      </w:tr>
    </w:tbl>
    <w:p w14:paraId="4F7C896F" w14:textId="35F1DA9E" w:rsidR="00BD183D" w:rsidRDefault="00BD183D" w:rsidP="00834E84">
      <w:pPr>
        <w:pStyle w:val="Heading1"/>
      </w:pPr>
      <w:bookmarkStart w:id="69" w:name="_Toc162509847"/>
      <w:r>
        <w:t>Exception Handling</w:t>
      </w:r>
      <w:bookmarkEnd w:id="69"/>
    </w:p>
    <w:p w14:paraId="03840872" w14:textId="35446BC8" w:rsidR="005C4447" w:rsidRDefault="00F85FCE" w:rsidP="00B70FB6">
      <w:pPr>
        <w:pStyle w:val="BodyText"/>
      </w:pPr>
      <w:proofErr w:type="gramStart"/>
      <w:r>
        <w:t>Similar</w:t>
      </w:r>
      <w:r w:rsidR="00120C78">
        <w:t xml:space="preserve"> to</w:t>
      </w:r>
      <w:proofErr w:type="gramEnd"/>
      <w:r w:rsidR="00B70FB6">
        <w:t xml:space="preserve"> </w:t>
      </w:r>
      <w:r w:rsidR="00120C78">
        <w:t>other</w:t>
      </w:r>
      <w:r w:rsidR="00B70FB6">
        <w:t xml:space="preserve"> systems, </w:t>
      </w:r>
      <w:r w:rsidR="00B70FB6" w:rsidRPr="005C4447">
        <w:rPr>
          <w:iCs/>
        </w:rPr>
        <w:t>AMPL GUI</w:t>
      </w:r>
      <w:r w:rsidR="00B70FB6">
        <w:t xml:space="preserve"> may generate a small set of errors that may be considered routine, in the sense that they have minimal impact on the user and do not compromise the operational state of the system. Most of the errors are </w:t>
      </w:r>
      <w:r w:rsidR="00120C78">
        <w:t>temporary</w:t>
      </w:r>
      <w:r w:rsidR="00B70FB6">
        <w:t xml:space="preserve"> in nature and only require the user to retry an operation. The following subsections describe these errors, their causes, and what</w:t>
      </w:r>
      <w:r w:rsidR="00120C78">
        <w:t xml:space="preserve"> </w:t>
      </w:r>
      <w:r w:rsidR="00B70FB6">
        <w:t>response an operator needs to take.</w:t>
      </w:r>
    </w:p>
    <w:p w14:paraId="149F13E0" w14:textId="01030C06" w:rsidR="005C4447" w:rsidRDefault="00BD183D" w:rsidP="005C4447">
      <w:pPr>
        <w:pStyle w:val="Heading2"/>
      </w:pPr>
      <w:bookmarkStart w:id="70" w:name="_Toc162509848"/>
      <w:r>
        <w:t>Routine Errors</w:t>
      </w:r>
      <w:bookmarkEnd w:id="70"/>
    </w:p>
    <w:p w14:paraId="28A7D45E" w14:textId="68B5273C" w:rsidR="00BD183D" w:rsidRDefault="00BD183D" w:rsidP="00BD183D">
      <w:pPr>
        <w:pStyle w:val="BodyText"/>
      </w:pPr>
      <w:r>
        <w:t xml:space="preserve">While the occasional occurrence of these errors may be routine, getting </w:t>
      </w:r>
      <w:r w:rsidR="00120C78">
        <w:t>many</w:t>
      </w:r>
      <w:r>
        <w:t xml:space="preserve"> individual error</w:t>
      </w:r>
      <w:r w:rsidR="000F428B">
        <w:t>s</w:t>
      </w:r>
      <w:r>
        <w:t xml:space="preserve"> over a short period of time is an indication of a more serious problem. In that case</w:t>
      </w:r>
      <w:r w:rsidR="000F428B">
        <w:t>,</w:t>
      </w:r>
      <w:r>
        <w:t xml:space="preserve"> the error needs to be treated as an exceptional condition.</w:t>
      </w:r>
      <w:r w:rsidR="000A4AA4">
        <w:t xml:space="preserve"> Refer to </w:t>
      </w:r>
      <w:hyperlink w:anchor="_Significant_Errors" w:history="1">
        <w:r w:rsidR="000A4AA4" w:rsidRPr="000A4AA4">
          <w:rPr>
            <w:rStyle w:val="Hyperlink"/>
          </w:rPr>
          <w:t>Significant Errors</w:t>
        </w:r>
      </w:hyperlink>
      <w:r w:rsidR="000A4AA4" w:rsidRPr="00D06595">
        <w:t xml:space="preserve"> for more information</w:t>
      </w:r>
      <w:r w:rsidR="000A4AA4">
        <w:t>.</w:t>
      </w:r>
    </w:p>
    <w:p w14:paraId="498AEAB2" w14:textId="77777777" w:rsidR="00BD183D" w:rsidRDefault="00BD183D" w:rsidP="00B1363A">
      <w:pPr>
        <w:pStyle w:val="Heading3"/>
      </w:pPr>
      <w:bookmarkStart w:id="71" w:name="_Toc162509849"/>
      <w:r>
        <w:t>Security Errors</w:t>
      </w:r>
      <w:bookmarkEnd w:id="71"/>
    </w:p>
    <w:p w14:paraId="3111CE7A" w14:textId="6C2E7B29" w:rsidR="005C4447" w:rsidRDefault="0097304C" w:rsidP="005C4447">
      <w:pPr>
        <w:pStyle w:val="BodyText"/>
      </w:pPr>
      <w:r w:rsidRPr="00F64460">
        <w:t xml:space="preserve">Security is addressed </w:t>
      </w:r>
      <w:r>
        <w:t>by IAM</w:t>
      </w:r>
      <w:r w:rsidR="00DA68A8">
        <w:t xml:space="preserve"> </w:t>
      </w:r>
      <w:r w:rsidR="00ED511F" w:rsidRPr="001B5B17">
        <w:rPr>
          <w:bCs/>
        </w:rPr>
        <w:t>Single Sign-On Internal</w:t>
      </w:r>
      <w:r w:rsidR="00ED511F">
        <w:t xml:space="preserve"> (</w:t>
      </w:r>
      <w:r>
        <w:t>SSOi</w:t>
      </w:r>
      <w:r w:rsidR="00ED511F">
        <w:t>)</w:t>
      </w:r>
      <w:r>
        <w:t>. User</w:t>
      </w:r>
      <w:r w:rsidRPr="00F64460">
        <w:t xml:space="preserve"> authentication </w:t>
      </w:r>
      <w:r>
        <w:t xml:space="preserve">is handled by the IAM SSOi system. </w:t>
      </w:r>
      <w:r>
        <w:rPr>
          <w:color w:val="000000"/>
        </w:rPr>
        <w:t xml:space="preserve">The AMPL subsystem does not provide or enforce a security model. However, the system does access other system interfaces which may encounter security violations when accessed. </w:t>
      </w:r>
    </w:p>
    <w:p w14:paraId="132AD95E" w14:textId="77777777" w:rsidR="00BD183D" w:rsidRDefault="00BD183D" w:rsidP="00B1363A">
      <w:pPr>
        <w:pStyle w:val="Heading3"/>
      </w:pPr>
      <w:bookmarkStart w:id="72" w:name="_Toc162509850"/>
      <w:r>
        <w:t>Time-outs</w:t>
      </w:r>
      <w:bookmarkEnd w:id="72"/>
    </w:p>
    <w:p w14:paraId="722A5936" w14:textId="1F543C4F" w:rsidR="005C4447" w:rsidRDefault="0097304C" w:rsidP="0023719E">
      <w:pPr>
        <w:pStyle w:val="BodyText"/>
        <w:jc w:val="both"/>
      </w:pPr>
      <w:r>
        <w:t xml:space="preserve">Time out may occur when </w:t>
      </w:r>
      <w:r w:rsidRPr="00A30A07">
        <w:t>access</w:t>
      </w:r>
      <w:r>
        <w:t>ing the VDIF system.</w:t>
      </w:r>
      <w:r w:rsidRPr="00A30A07">
        <w:t xml:space="preserve"> </w:t>
      </w:r>
      <w:r w:rsidR="002771A5">
        <w:t>O</w:t>
      </w:r>
      <w:r w:rsidR="002771A5" w:rsidRPr="00A30A07">
        <w:t>ccasionall</w:t>
      </w:r>
      <w:r w:rsidR="002771A5">
        <w:t>y</w:t>
      </w:r>
      <w:r w:rsidRPr="00A30A07">
        <w:t xml:space="preserve"> queries are depende</w:t>
      </w:r>
      <w:r>
        <w:t>nt</w:t>
      </w:r>
      <w:r w:rsidRPr="00A30A07">
        <w:t xml:space="preserve"> upon the availability of </w:t>
      </w:r>
      <w:r>
        <w:t>VDIF</w:t>
      </w:r>
      <w:r w:rsidRPr="00A30A07">
        <w:t xml:space="preserve"> </w:t>
      </w:r>
      <w:r>
        <w:t>or</w:t>
      </w:r>
      <w:r w:rsidRPr="00A30A07">
        <w:t xml:space="preserve"> run out of time if a large results query</w:t>
      </w:r>
      <w:r>
        <w:t xml:space="preserve"> is requested.</w:t>
      </w:r>
    </w:p>
    <w:p w14:paraId="5DAD6241" w14:textId="77777777" w:rsidR="00BD183D" w:rsidRDefault="00BD183D" w:rsidP="008B258B">
      <w:pPr>
        <w:pStyle w:val="Heading3"/>
      </w:pPr>
      <w:bookmarkStart w:id="73" w:name="_Toc162509851"/>
      <w:r>
        <w:t>Concurrency</w:t>
      </w:r>
      <w:bookmarkEnd w:id="73"/>
    </w:p>
    <w:p w14:paraId="7A4174E9" w14:textId="76B4CD4C" w:rsidR="0052727E" w:rsidRDefault="0052727E" w:rsidP="0052727E">
      <w:pPr>
        <w:pStyle w:val="BodyText"/>
      </w:pPr>
      <w:r>
        <w:t>AMPL</w:t>
      </w:r>
      <w:r w:rsidR="0023719E">
        <w:t xml:space="preserve"> </w:t>
      </w:r>
      <w:r>
        <w:t>GUI is a read-only application. As a read-only application maintaining data concurrency on writes is not applicable.</w:t>
      </w:r>
    </w:p>
    <w:p w14:paraId="74F4A598" w14:textId="6D39199E" w:rsidR="005C4447" w:rsidRDefault="0052727E" w:rsidP="005C4447">
      <w:pPr>
        <w:pStyle w:val="BodyText"/>
      </w:pPr>
      <w:r>
        <w:t xml:space="preserve">The VDIF </w:t>
      </w:r>
      <w:r w:rsidR="00D72010">
        <w:t>services provides</w:t>
      </w:r>
      <w:r w:rsidR="00D5069E">
        <w:t xml:space="preserve"> </w:t>
      </w:r>
      <w:r w:rsidR="00E57C42">
        <w:t xml:space="preserve">a federated view of all the VistA systems maintained by the VHA.  There are inherent latencies in this system, so updates from source VistA systems may be delayed. Additionally, data caching is employed at various system layers for performance and may </w:t>
      </w:r>
      <w:r w:rsidR="00D5069E">
        <w:t xml:space="preserve">incur </w:t>
      </w:r>
      <w:r w:rsidR="00E57C42">
        <w:t>additional update latency</w:t>
      </w:r>
      <w:r w:rsidR="002B7821">
        <w:t>.</w:t>
      </w:r>
    </w:p>
    <w:p w14:paraId="6881A038" w14:textId="77777777" w:rsidR="00BD183D" w:rsidRDefault="00BD183D" w:rsidP="008B258B">
      <w:pPr>
        <w:pStyle w:val="Heading2"/>
      </w:pPr>
      <w:bookmarkStart w:id="74" w:name="_Significant_Errors"/>
      <w:bookmarkStart w:id="75" w:name="_Toc162509852"/>
      <w:bookmarkEnd w:id="74"/>
      <w:r>
        <w:t>Significant Errors</w:t>
      </w:r>
      <w:bookmarkEnd w:id="75"/>
    </w:p>
    <w:p w14:paraId="01EB7277" w14:textId="7BBD4502" w:rsidR="00447289" w:rsidRDefault="00BD183D" w:rsidP="00BD183D">
      <w:pPr>
        <w:pStyle w:val="BodyText"/>
      </w:pPr>
      <w:r>
        <w:t>Significant errors can be defined as errors or conditions that affect the system stability, availability, performance, or otherwise make the system unavailable to its user base.</w:t>
      </w:r>
    </w:p>
    <w:p w14:paraId="4FEC62AE" w14:textId="270D6666" w:rsidR="00BD183D" w:rsidRDefault="00BD183D" w:rsidP="00BD183D">
      <w:pPr>
        <w:pStyle w:val="BodyText"/>
      </w:pPr>
      <w:r>
        <w:lastRenderedPageBreak/>
        <w:t xml:space="preserve">The following subsections contain information to aid administrators, operators, and other support personnel in the resolution of </w:t>
      </w:r>
      <w:r w:rsidR="00CE7186">
        <w:t xml:space="preserve">significant </w:t>
      </w:r>
      <w:r>
        <w:t>errors, conditions, or other issues.</w:t>
      </w:r>
    </w:p>
    <w:p w14:paraId="3A927AFD" w14:textId="2D1C36A0" w:rsidR="00BD183D" w:rsidRPr="0059466E" w:rsidRDefault="00BD183D" w:rsidP="008B258B">
      <w:pPr>
        <w:pStyle w:val="Heading3"/>
      </w:pPr>
      <w:bookmarkStart w:id="76" w:name="_Toc162509853"/>
      <w:r w:rsidRPr="0059466E">
        <w:t>Application Error Logs</w:t>
      </w:r>
      <w:bookmarkEnd w:id="76"/>
    </w:p>
    <w:p w14:paraId="0AB85BCD" w14:textId="481E1685" w:rsidR="00407274" w:rsidRDefault="00407274" w:rsidP="00407274">
      <w:pPr>
        <w:pStyle w:val="BodyText"/>
      </w:pPr>
      <w:r>
        <w:t>AMPL GUI uses the AWS CloudWatch for logging of the applications. AMPL uses the Apache Log4j framework for logging.</w:t>
      </w:r>
    </w:p>
    <w:p w14:paraId="5DA6813E" w14:textId="057EAB46" w:rsidR="00407274" w:rsidRDefault="00407274" w:rsidP="00407274">
      <w:pPr>
        <w:pStyle w:val="BodyText"/>
      </w:pPr>
      <w:proofErr w:type="gramStart"/>
      <w:r>
        <w:t>Logs</w:t>
      </w:r>
      <w:proofErr w:type="gramEnd"/>
      <w:r>
        <w:t xml:space="preserve"> location – AWS CloudWatch </w:t>
      </w:r>
      <w:r w:rsidRPr="0057257C">
        <w:rPr>
          <w:szCs w:val="24"/>
        </w:rPr>
        <w:t xml:space="preserve">- </w:t>
      </w:r>
      <w:r w:rsidRPr="0057257C">
        <w:rPr>
          <w:color w:val="444444"/>
          <w:szCs w:val="24"/>
          <w:shd w:val="clear" w:color="auto" w:fill="F0F9FF"/>
        </w:rPr>
        <w:t>/</w:t>
      </w:r>
      <w:proofErr w:type="spellStart"/>
      <w:r w:rsidRPr="0057257C">
        <w:rPr>
          <w:color w:val="444444"/>
          <w:szCs w:val="24"/>
          <w:shd w:val="clear" w:color="auto" w:fill="F0F9FF"/>
        </w:rPr>
        <w:t>ecs</w:t>
      </w:r>
      <w:proofErr w:type="spellEnd"/>
      <w:r w:rsidRPr="0057257C">
        <w:rPr>
          <w:color w:val="444444"/>
          <w:szCs w:val="24"/>
          <w:shd w:val="clear" w:color="auto" w:fill="F0F9FF"/>
        </w:rPr>
        <w:t>/Production-Web</w:t>
      </w:r>
      <w:r w:rsidR="00944259">
        <w:rPr>
          <w:color w:val="444444"/>
          <w:szCs w:val="24"/>
          <w:shd w:val="clear" w:color="auto" w:fill="F0F9FF"/>
        </w:rPr>
        <w:t xml:space="preserve"> </w:t>
      </w:r>
      <w:r w:rsidR="0035392A">
        <w:rPr>
          <w:color w:val="444444"/>
          <w:szCs w:val="24"/>
          <w:shd w:val="clear" w:color="auto" w:fill="F0F9FF"/>
        </w:rPr>
        <w:t xml:space="preserve">and </w:t>
      </w:r>
      <w:r w:rsidR="0035392A" w:rsidRPr="0035392A">
        <w:rPr>
          <w:color w:val="444444"/>
          <w:szCs w:val="24"/>
          <w:shd w:val="clear" w:color="auto" w:fill="F0F9FF"/>
        </w:rPr>
        <w:t>/</w:t>
      </w:r>
      <w:proofErr w:type="spellStart"/>
      <w:r w:rsidR="0035392A" w:rsidRPr="0035392A">
        <w:rPr>
          <w:color w:val="444444"/>
          <w:szCs w:val="24"/>
          <w:shd w:val="clear" w:color="auto" w:fill="F0F9FF"/>
        </w:rPr>
        <w:t>ecs</w:t>
      </w:r>
      <w:proofErr w:type="spellEnd"/>
      <w:r w:rsidR="0035392A" w:rsidRPr="0035392A">
        <w:rPr>
          <w:color w:val="444444"/>
          <w:szCs w:val="24"/>
          <w:shd w:val="clear" w:color="auto" w:fill="F0F9FF"/>
        </w:rPr>
        <w:t>/Production-</w:t>
      </w:r>
      <w:r w:rsidR="0035392A">
        <w:rPr>
          <w:color w:val="444444"/>
          <w:szCs w:val="24"/>
          <w:shd w:val="clear" w:color="auto" w:fill="F0F9FF"/>
        </w:rPr>
        <w:t>A</w:t>
      </w:r>
      <w:r w:rsidR="00CC7971">
        <w:rPr>
          <w:color w:val="444444"/>
          <w:szCs w:val="24"/>
          <w:shd w:val="clear" w:color="auto" w:fill="F0F9FF"/>
        </w:rPr>
        <w:t>pi</w:t>
      </w:r>
    </w:p>
    <w:p w14:paraId="57B90316" w14:textId="77777777" w:rsidR="00407274" w:rsidRDefault="00407274" w:rsidP="00407274">
      <w:pPr>
        <w:pStyle w:val="BodyText"/>
      </w:pPr>
      <w:proofErr w:type="spellStart"/>
      <w:r>
        <w:t>Maxfilesize</w:t>
      </w:r>
      <w:proofErr w:type="spellEnd"/>
      <w:r>
        <w:t xml:space="preserve">= </w:t>
      </w:r>
      <w:r w:rsidRPr="0068065F">
        <w:rPr>
          <w:i/>
          <w:iCs/>
        </w:rPr>
        <w:t>To be determined</w:t>
      </w:r>
    </w:p>
    <w:p w14:paraId="6FB83B7B" w14:textId="77777777" w:rsidR="00407274" w:rsidRDefault="00407274" w:rsidP="00407274">
      <w:pPr>
        <w:pStyle w:val="BodyText"/>
      </w:pPr>
      <w:r>
        <w:t xml:space="preserve">Max. backed up files are </w:t>
      </w:r>
      <w:r w:rsidRPr="0068065F">
        <w:rPr>
          <w:i/>
          <w:iCs/>
        </w:rPr>
        <w:t xml:space="preserve">To be </w:t>
      </w:r>
      <w:proofErr w:type="gramStart"/>
      <w:r w:rsidRPr="0068065F">
        <w:rPr>
          <w:i/>
          <w:iCs/>
        </w:rPr>
        <w:t>determined</w:t>
      </w:r>
      <w:proofErr w:type="gramEnd"/>
    </w:p>
    <w:p w14:paraId="09CECB62" w14:textId="77777777" w:rsidR="00407274" w:rsidRDefault="00407274" w:rsidP="00407274">
      <w:pPr>
        <w:pStyle w:val="BodyText"/>
      </w:pPr>
      <w:r>
        <w:t xml:space="preserve">Growth rate is capped at </w:t>
      </w:r>
      <w:r w:rsidRPr="0068065F">
        <w:rPr>
          <w:i/>
          <w:iCs/>
        </w:rPr>
        <w:t xml:space="preserve">To be </w:t>
      </w:r>
      <w:proofErr w:type="gramStart"/>
      <w:r w:rsidRPr="0068065F">
        <w:rPr>
          <w:i/>
          <w:iCs/>
        </w:rPr>
        <w:t>determined</w:t>
      </w:r>
      <w:proofErr w:type="gramEnd"/>
    </w:p>
    <w:p w14:paraId="36ED657C" w14:textId="2E29C66A" w:rsidR="00BD183D" w:rsidRDefault="00BD183D" w:rsidP="008B258B">
      <w:pPr>
        <w:pStyle w:val="Heading3"/>
      </w:pPr>
      <w:bookmarkStart w:id="77" w:name="_Toc162509854"/>
      <w:r>
        <w:t>Application Error Codes and Descriptions</w:t>
      </w:r>
      <w:bookmarkEnd w:id="77"/>
    </w:p>
    <w:p w14:paraId="7EF163DB" w14:textId="4552C063" w:rsidR="0097304C" w:rsidRPr="001D40B5" w:rsidRDefault="0097304C" w:rsidP="0097304C">
      <w:pPr>
        <w:pStyle w:val="BodyText"/>
      </w:pPr>
      <w:r>
        <w:t>An AMPL user may encounter Application System Errors. System Errors are unplanned errors encountered during normal system operation.</w:t>
      </w:r>
    </w:p>
    <w:p w14:paraId="0D90CDB6" w14:textId="4B6EC2B5" w:rsidR="0097304C" w:rsidRDefault="0097304C" w:rsidP="0097304C">
      <w:pPr>
        <w:pStyle w:val="BodyText"/>
      </w:pPr>
      <w:r>
        <w:t>These unplanned errors include Java errors (</w:t>
      </w:r>
      <w:proofErr w:type="gramStart"/>
      <w:r>
        <w:t>e.g.</w:t>
      </w:r>
      <w:proofErr w:type="gramEnd"/>
      <w:r>
        <w:t xml:space="preserve"> null pointer exceptions), connection exceptions, and any other unexpected error the system might encounter. The Java errors will be logged in the Application Error Logs.</w:t>
      </w:r>
    </w:p>
    <w:p w14:paraId="07306A0E" w14:textId="77777777" w:rsidR="00BD183D" w:rsidRDefault="00CD398D" w:rsidP="00CD398D">
      <w:pPr>
        <w:pStyle w:val="Heading3"/>
      </w:pPr>
      <w:bookmarkStart w:id="78" w:name="_Toc162509855"/>
      <w:r>
        <w:t>I</w:t>
      </w:r>
      <w:r w:rsidR="00BD183D">
        <w:t>nfrastructure Errors</w:t>
      </w:r>
      <w:bookmarkEnd w:id="78"/>
    </w:p>
    <w:p w14:paraId="685D1CB9" w14:textId="5BB9F471" w:rsidR="005C4447" w:rsidRDefault="0097304C" w:rsidP="00CB6F45">
      <w:pPr>
        <w:pStyle w:val="BodyText"/>
      </w:pPr>
      <w:r w:rsidRPr="00CB6F45">
        <w:t xml:space="preserve">VHA IT systems rely on various infrastructure components. These components </w:t>
      </w:r>
      <w:r w:rsidR="00310A56">
        <w:t>are</w:t>
      </w:r>
      <w:r w:rsidRPr="00CB6F45">
        <w:t xml:space="preserve"> defined in the Logical and Physical Descriptions section of this document. M</w:t>
      </w:r>
      <w:r w:rsidR="00310A56">
        <w:t xml:space="preserve">ajority </w:t>
      </w:r>
      <w:r w:rsidRPr="00CB6F45">
        <w:t>of these infrastructure components generate their own set of errors. Each Component has its own sub-section and describes how errors are reported. The sub-sections are typical list of components and are meant to be modified for each individual system.</w:t>
      </w:r>
    </w:p>
    <w:p w14:paraId="5723E077" w14:textId="77777777" w:rsidR="00BD183D" w:rsidRDefault="00BD183D" w:rsidP="00CD398D">
      <w:pPr>
        <w:pStyle w:val="Heading4"/>
      </w:pPr>
      <w:bookmarkStart w:id="79" w:name="_Toc162509856"/>
      <w:r>
        <w:t>Database</w:t>
      </w:r>
      <w:bookmarkEnd w:id="79"/>
    </w:p>
    <w:p w14:paraId="0991E489" w14:textId="6D0EF6D1" w:rsidR="005C4447" w:rsidRPr="00CB6F45" w:rsidRDefault="00B94736" w:rsidP="00CB6F45">
      <w:pPr>
        <w:pStyle w:val="BodyText"/>
      </w:pPr>
      <w:r w:rsidRPr="00CB6F45">
        <w:t>As currently implemented</w:t>
      </w:r>
      <w:r w:rsidR="002771A5">
        <w:t>,</w:t>
      </w:r>
      <w:r w:rsidRPr="00CB6F45">
        <w:t xml:space="preserve"> AMPL</w:t>
      </w:r>
      <w:r w:rsidR="002771A5">
        <w:t xml:space="preserve"> GUI</w:t>
      </w:r>
      <w:r w:rsidRPr="00CB6F45">
        <w:t xml:space="preserve"> does not persist any application data and as a result there is no database of other data persistence mechanism in the application.</w:t>
      </w:r>
    </w:p>
    <w:p w14:paraId="3CF91145" w14:textId="77777777" w:rsidR="00BD183D" w:rsidRPr="005023EE" w:rsidRDefault="00BD183D" w:rsidP="00024AD2">
      <w:pPr>
        <w:pStyle w:val="Heading4"/>
      </w:pPr>
      <w:bookmarkStart w:id="80" w:name="_Toc162509857"/>
      <w:r w:rsidRPr="005023EE">
        <w:t>Web Server</w:t>
      </w:r>
      <w:bookmarkEnd w:id="80"/>
    </w:p>
    <w:p w14:paraId="69FB0767" w14:textId="08AF1A77" w:rsidR="00DC7554" w:rsidRPr="00DC7554" w:rsidRDefault="00DC7554" w:rsidP="00DC7554">
      <w:pPr>
        <w:pStyle w:val="BodyText"/>
      </w:pPr>
      <w:r>
        <w:t>There are no expected errors that may come through the web server</w:t>
      </w:r>
      <w:r w:rsidR="00AC43EE">
        <w:t xml:space="preserve">. </w:t>
      </w:r>
      <w:r w:rsidR="005023EE">
        <w:t>Any unexpected</w:t>
      </w:r>
      <w:r w:rsidR="00AC43EE">
        <w:t xml:space="preserve"> errors</w:t>
      </w:r>
      <w:r>
        <w:t xml:space="preserve"> need</w:t>
      </w:r>
      <w:r w:rsidR="005C47C8">
        <w:t xml:space="preserve"> </w:t>
      </w:r>
      <w:r>
        <w:t>analysis of appropriate tools.</w:t>
      </w:r>
      <w:r w:rsidR="005C47C8">
        <w:t xml:space="preserve"> Additional information can be found on </w:t>
      </w:r>
      <w:hyperlink r:id="rId22" w:history="1">
        <w:r w:rsidR="005C47C8" w:rsidRPr="00B57740">
          <w:rPr>
            <w:rStyle w:val="Hyperlink"/>
          </w:rPr>
          <w:t>The Apache HTTP</w:t>
        </w:r>
      </w:hyperlink>
      <w:r w:rsidR="005C47C8">
        <w:t>.</w:t>
      </w:r>
    </w:p>
    <w:p w14:paraId="60FD2187" w14:textId="4D5A2377" w:rsidR="00B57740" w:rsidRPr="00B57740" w:rsidRDefault="00BD183D" w:rsidP="00B57740">
      <w:pPr>
        <w:pStyle w:val="Heading4"/>
      </w:pPr>
      <w:bookmarkStart w:id="81" w:name="_Toc162509858"/>
      <w:r w:rsidRPr="00B57740">
        <w:t>Application Server</w:t>
      </w:r>
      <w:bookmarkEnd w:id="81"/>
    </w:p>
    <w:p w14:paraId="62D812B2" w14:textId="3B04939E" w:rsidR="007E6081" w:rsidRDefault="0097304C" w:rsidP="00CB6F45">
      <w:pPr>
        <w:pStyle w:val="BodyText"/>
      </w:pPr>
      <w:r w:rsidRPr="00CB6F45">
        <w:t xml:space="preserve">AMPL uses Spring Framework and the Spring Framework Exception Handling to capture and log errors. AMPL logs </w:t>
      </w:r>
      <w:r w:rsidR="00FC366D" w:rsidRPr="00CB6F45">
        <w:t>are in</w:t>
      </w:r>
      <w:r w:rsidR="00DC7554">
        <w:t xml:space="preserve"> AWS CloudWatch.</w:t>
      </w:r>
      <w:r w:rsidR="00AC43EE">
        <w:t xml:space="preserve"> </w:t>
      </w:r>
      <w:r w:rsidRPr="00CB6F45">
        <w:t>Assistance from AMPL Java Developers may be required to</w:t>
      </w:r>
      <w:r w:rsidR="007E6081">
        <w:t xml:space="preserve"> analyze log file entries to diagnose issues. </w:t>
      </w:r>
      <w:r w:rsidRPr="00CB6F45">
        <w:t xml:space="preserve"> </w:t>
      </w:r>
    </w:p>
    <w:p w14:paraId="71D65FFD" w14:textId="60277BE3" w:rsidR="00BD183D" w:rsidRPr="00ED034E" w:rsidRDefault="00BD183D" w:rsidP="007E6081">
      <w:pPr>
        <w:pStyle w:val="BodyText"/>
      </w:pPr>
      <w:r w:rsidRPr="00ED034E">
        <w:t>Network</w:t>
      </w:r>
    </w:p>
    <w:p w14:paraId="30007834" w14:textId="2A6648CE" w:rsidR="00E829EF" w:rsidRDefault="00E829EF" w:rsidP="005C4447">
      <w:pPr>
        <w:pStyle w:val="BodyText"/>
      </w:pPr>
      <w:r w:rsidRPr="00ED034E">
        <w:t>The</w:t>
      </w:r>
      <w:r w:rsidR="00A21754" w:rsidRPr="00ED034E">
        <w:t xml:space="preserve"> physical and </w:t>
      </w:r>
      <w:r w:rsidRPr="00ED034E">
        <w:t>virtual network in which AMPL GUI resides is controlled and managed by VAEC COMMS Team and AWS.</w:t>
      </w:r>
    </w:p>
    <w:p w14:paraId="1D10317E" w14:textId="09E65549" w:rsidR="00BD183D" w:rsidRDefault="00BD183D" w:rsidP="008B58AB">
      <w:pPr>
        <w:pStyle w:val="Heading4"/>
      </w:pPr>
      <w:bookmarkStart w:id="82" w:name="_Toc162509859"/>
      <w:r>
        <w:lastRenderedPageBreak/>
        <w:t>Authentication &amp; Authorization</w:t>
      </w:r>
      <w:r w:rsidR="004471D4">
        <w:t xml:space="preserve"> (A&amp;A)</w:t>
      </w:r>
      <w:bookmarkEnd w:id="82"/>
    </w:p>
    <w:p w14:paraId="0C11286C" w14:textId="1038AE98" w:rsidR="001B5B17" w:rsidRDefault="00BF6B95" w:rsidP="001B5B17">
      <w:pPr>
        <w:pStyle w:val="BodyText"/>
      </w:pPr>
      <w:r>
        <w:t>Users</w:t>
      </w:r>
      <w:r w:rsidR="001B5B17">
        <w:t xml:space="preserve"> will use </w:t>
      </w:r>
      <w:r w:rsidR="001B5B17" w:rsidRPr="001B5B17">
        <w:rPr>
          <w:bCs/>
        </w:rPr>
        <w:t xml:space="preserve">VA </w:t>
      </w:r>
      <w:r w:rsidR="001B5B17">
        <w:t>SSOi</w:t>
      </w:r>
      <w:r w:rsidR="00ED511F">
        <w:t xml:space="preserve"> </w:t>
      </w:r>
      <w:r w:rsidR="001B5B17" w:rsidRPr="00383AE1">
        <w:t>and PIV authentication</w:t>
      </w:r>
      <w:r w:rsidR="00323592">
        <w:t>.</w:t>
      </w:r>
    </w:p>
    <w:p w14:paraId="778795B8" w14:textId="2211036C" w:rsidR="001B5B17" w:rsidRDefault="001B5B17" w:rsidP="001B5B17">
      <w:pPr>
        <w:pStyle w:val="BodyText"/>
      </w:pPr>
      <w:r>
        <w:t xml:space="preserve">A&amp;A error messages </w:t>
      </w:r>
      <w:r w:rsidR="004471D4">
        <w:t>include</w:t>
      </w:r>
      <w:r>
        <w:t>:</w:t>
      </w:r>
    </w:p>
    <w:p w14:paraId="2787AE34" w14:textId="350A0485" w:rsidR="001B5B17" w:rsidRDefault="001B5B17" w:rsidP="00D249DB">
      <w:pPr>
        <w:pStyle w:val="BodyTextBullet1"/>
      </w:pPr>
      <w:r>
        <w:t xml:space="preserve">Smart Card Required: The user has not inserted their PIV card into the card </w:t>
      </w:r>
      <w:proofErr w:type="gramStart"/>
      <w:r>
        <w:t>reader</w:t>
      </w:r>
      <w:proofErr w:type="gramEnd"/>
    </w:p>
    <w:p w14:paraId="1B32CC32" w14:textId="01BD0F72" w:rsidR="001B5B17" w:rsidRDefault="001B5B17" w:rsidP="00D249DB">
      <w:pPr>
        <w:pStyle w:val="BodyTextBullet1"/>
      </w:pPr>
      <w:proofErr w:type="spellStart"/>
      <w:r>
        <w:t>ActivClient</w:t>
      </w:r>
      <w:proofErr w:type="spellEnd"/>
      <w:r>
        <w:t xml:space="preserve">: The user’s PIV PIN was entered </w:t>
      </w:r>
      <w:proofErr w:type="gramStart"/>
      <w:r>
        <w:t>incorrectly</w:t>
      </w:r>
      <w:proofErr w:type="gramEnd"/>
    </w:p>
    <w:p w14:paraId="7DA6EF2A" w14:textId="50FFDEAC" w:rsidR="00E829EF" w:rsidRDefault="001B5B17" w:rsidP="00BF6B95">
      <w:pPr>
        <w:pStyle w:val="BodyText"/>
      </w:pPr>
      <w:r>
        <w:t xml:space="preserve">A detailed overview of the login process from the user’s perspective is provided in the </w:t>
      </w:r>
      <w:r w:rsidR="00BF6B95">
        <w:rPr>
          <w:rStyle w:val="Emphasis"/>
        </w:rPr>
        <w:t>AMPL GUI</w:t>
      </w:r>
      <w:r w:rsidRPr="00F0664E">
        <w:rPr>
          <w:rStyle w:val="Emphasis"/>
        </w:rPr>
        <w:t xml:space="preserve"> User Guide</w:t>
      </w:r>
      <w:r>
        <w:t xml:space="preserve">. </w:t>
      </w:r>
      <w:r w:rsidR="007E6081">
        <w:t xml:space="preserve"> A</w:t>
      </w:r>
      <w:r>
        <w:t xml:space="preserve">ll project documentation is available on the </w:t>
      </w:r>
      <w:r w:rsidR="00BF6B95">
        <w:rPr>
          <w:szCs w:val="24"/>
        </w:rPr>
        <w:t>AMPL GUI</w:t>
      </w:r>
      <w:r w:rsidRPr="00D028A9">
        <w:rPr>
          <w:szCs w:val="24"/>
        </w:rPr>
        <w:t xml:space="preserve"> Product Repository on GitHub</w:t>
      </w:r>
      <w:r>
        <w:t>.</w:t>
      </w:r>
    </w:p>
    <w:p w14:paraId="08320DFB" w14:textId="49BF5066" w:rsidR="00134580" w:rsidRDefault="00134580" w:rsidP="00134580">
      <w:pPr>
        <w:pStyle w:val="Heading4"/>
        <w:rPr>
          <w:color w:val="auto"/>
        </w:rPr>
      </w:pPr>
      <w:bookmarkStart w:id="83" w:name="_Toc162509860"/>
      <w:r w:rsidRPr="00134580">
        <w:rPr>
          <w:color w:val="auto"/>
        </w:rPr>
        <w:t>Logical and Physical Descriptions</w:t>
      </w:r>
      <w:bookmarkEnd w:id="83"/>
    </w:p>
    <w:p w14:paraId="71BDDF58" w14:textId="365245C7" w:rsidR="00F12252" w:rsidRDefault="00256FB7" w:rsidP="00F12252">
      <w:pPr>
        <w:pStyle w:val="BodyText"/>
      </w:pPr>
      <w:r w:rsidRPr="00256FB7">
        <w:t xml:space="preserve">The VAEC AWS </w:t>
      </w:r>
      <w:r w:rsidR="00F4171F" w:rsidRPr="00256FB7">
        <w:t xml:space="preserve">is </w:t>
      </w:r>
      <w:r w:rsidR="00F4171F">
        <w:t>in</w:t>
      </w:r>
      <w:r w:rsidRPr="00256FB7">
        <w:t xml:space="preserve"> one AWS GovCloud region with two Availability Zones.</w:t>
      </w:r>
      <w:r>
        <w:t xml:space="preserve"> </w:t>
      </w:r>
      <w:r w:rsidR="00F12252">
        <w:t>AMPL GUI does not disclose the physical address of its data centers.</w:t>
      </w:r>
    </w:p>
    <w:p w14:paraId="52E825FB" w14:textId="10DA486E" w:rsidR="00564207" w:rsidRPr="00F12252" w:rsidRDefault="00564207" w:rsidP="00564207">
      <w:pPr>
        <w:pStyle w:val="Caption"/>
        <w:jc w:val="center"/>
      </w:pPr>
      <w:bookmarkStart w:id="84" w:name="_Toc162509885"/>
      <w:r>
        <w:t xml:space="preserve">Figure </w:t>
      </w:r>
      <w:r>
        <w:fldChar w:fldCharType="begin"/>
      </w:r>
      <w:r>
        <w:instrText>SEQ Figure \* ARABIC</w:instrText>
      </w:r>
      <w:r>
        <w:fldChar w:fldCharType="separate"/>
      </w:r>
      <w:r w:rsidR="005F263F">
        <w:rPr>
          <w:noProof/>
        </w:rPr>
        <w:t>8</w:t>
      </w:r>
      <w:r>
        <w:fldChar w:fldCharType="end"/>
      </w:r>
      <w:r>
        <w:t>: AWS GOV Cloud</w:t>
      </w:r>
      <w:bookmarkEnd w:id="84"/>
    </w:p>
    <w:p w14:paraId="09357573" w14:textId="77777777" w:rsidR="005C4447" w:rsidRDefault="00B61FDC" w:rsidP="001B767B">
      <w:pPr>
        <w:pStyle w:val="NormalWeb"/>
        <w:jc w:val="center"/>
      </w:pPr>
      <w:r>
        <w:rPr>
          <w:noProof/>
        </w:rPr>
        <w:drawing>
          <wp:inline distT="0" distB="0" distL="0" distR="0" wp14:anchorId="37AD155D" wp14:editId="042A3F14">
            <wp:extent cx="3416935" cy="2976729"/>
            <wp:effectExtent l="19050" t="19050" r="12065" b="14605"/>
            <wp:docPr id="3" name="Picture 3" descr="Graphic is a logical and physical depiction of the prod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PLCloud.png"/>
                    <pic:cNvPicPr/>
                  </pic:nvPicPr>
                  <pic:blipFill>
                    <a:blip r:embed="rId23">
                      <a:extLst>
                        <a:ext uri="{28A0092B-C50C-407E-A947-70E740481C1C}">
                          <a14:useLocalDpi xmlns:a14="http://schemas.microsoft.com/office/drawing/2010/main" val="0"/>
                        </a:ext>
                      </a:extLst>
                    </a:blip>
                    <a:stretch>
                      <a:fillRect/>
                    </a:stretch>
                  </pic:blipFill>
                  <pic:spPr>
                    <a:xfrm>
                      <a:off x="0" y="0"/>
                      <a:ext cx="3439559" cy="2996438"/>
                    </a:xfrm>
                    <a:prstGeom prst="rect">
                      <a:avLst/>
                    </a:prstGeom>
                    <a:ln>
                      <a:solidFill>
                        <a:schemeClr val="tx1"/>
                      </a:solidFill>
                    </a:ln>
                  </pic:spPr>
                </pic:pic>
              </a:graphicData>
            </a:graphic>
          </wp:inline>
        </w:drawing>
      </w:r>
    </w:p>
    <w:p w14:paraId="62E78130" w14:textId="77777777" w:rsidR="00BD183D" w:rsidRPr="00CD2FAC" w:rsidRDefault="00BD183D" w:rsidP="00FB226B">
      <w:pPr>
        <w:pStyle w:val="Heading2"/>
        <w:keepLines/>
      </w:pPr>
      <w:bookmarkStart w:id="85" w:name="_Toc162509861"/>
      <w:r w:rsidRPr="00CD2FAC">
        <w:lastRenderedPageBreak/>
        <w:t>Dependent System(s)</w:t>
      </w:r>
      <w:bookmarkEnd w:id="85"/>
    </w:p>
    <w:p w14:paraId="2D352515" w14:textId="0C5DFE8A" w:rsidR="00FB226B" w:rsidRDefault="007162EA" w:rsidP="00FB226B">
      <w:pPr>
        <w:pStyle w:val="BodyText"/>
        <w:keepNext/>
        <w:keepLines/>
      </w:pPr>
      <w:r w:rsidRPr="007162EA">
        <w:t>The table below lists the other VA systems upon which AMPL GUI</w:t>
      </w:r>
      <w:r>
        <w:rPr>
          <w:b/>
          <w:bCs/>
        </w:rPr>
        <w:t xml:space="preserve"> </w:t>
      </w:r>
      <w:r w:rsidRPr="007162EA">
        <w:t>depends.</w:t>
      </w:r>
    </w:p>
    <w:tbl>
      <w:tblPr>
        <w:tblStyle w:val="JLV-CV"/>
        <w:tblW w:w="0" w:type="auto"/>
        <w:tblLook w:val="0420" w:firstRow="1" w:lastRow="0" w:firstColumn="0" w:lastColumn="0" w:noHBand="0" w:noVBand="1"/>
      </w:tblPr>
      <w:tblGrid>
        <w:gridCol w:w="2337"/>
        <w:gridCol w:w="2337"/>
        <w:gridCol w:w="2338"/>
        <w:gridCol w:w="2338"/>
      </w:tblGrid>
      <w:tr w:rsidR="007C1D55" w14:paraId="56B78F81" w14:textId="77777777" w:rsidTr="009D6C64">
        <w:trPr>
          <w:cnfStyle w:val="100000000000" w:firstRow="1" w:lastRow="0" w:firstColumn="0" w:lastColumn="0" w:oddVBand="0" w:evenVBand="0" w:oddHBand="0" w:evenHBand="0" w:firstRowFirstColumn="0" w:firstRowLastColumn="0" w:lastRowFirstColumn="0" w:lastRowLastColumn="0"/>
        </w:trPr>
        <w:tc>
          <w:tcPr>
            <w:tcW w:w="2337" w:type="dxa"/>
          </w:tcPr>
          <w:p w14:paraId="4C1B5846" w14:textId="77777777" w:rsidR="007C1D55" w:rsidRDefault="007C1D55" w:rsidP="009D6C64">
            <w:pPr>
              <w:pStyle w:val="TableHeading"/>
            </w:pPr>
            <w:r>
              <w:t>Dependency</w:t>
            </w:r>
          </w:p>
        </w:tc>
        <w:tc>
          <w:tcPr>
            <w:tcW w:w="2337" w:type="dxa"/>
          </w:tcPr>
          <w:p w14:paraId="50164348" w14:textId="77777777" w:rsidR="007C1D55" w:rsidRDefault="007C1D55" w:rsidP="009D6C64">
            <w:pPr>
              <w:pStyle w:val="TableHeading"/>
            </w:pPr>
            <w:r>
              <w:t>Type</w:t>
            </w:r>
          </w:p>
        </w:tc>
        <w:tc>
          <w:tcPr>
            <w:tcW w:w="2338" w:type="dxa"/>
          </w:tcPr>
          <w:p w14:paraId="011FF06F" w14:textId="77777777" w:rsidR="007C1D55" w:rsidRDefault="007C1D55" w:rsidP="009D6C64">
            <w:pPr>
              <w:pStyle w:val="TableHeading"/>
            </w:pPr>
            <w:r>
              <w:t>Dependency Type</w:t>
            </w:r>
          </w:p>
        </w:tc>
        <w:tc>
          <w:tcPr>
            <w:tcW w:w="2338" w:type="dxa"/>
          </w:tcPr>
          <w:p w14:paraId="41578C8B" w14:textId="77777777" w:rsidR="007C1D55" w:rsidRDefault="007C1D55" w:rsidP="009D6C64">
            <w:pPr>
              <w:pStyle w:val="TableHeading"/>
            </w:pPr>
            <w:r>
              <w:t>Purpose</w:t>
            </w:r>
          </w:p>
        </w:tc>
      </w:tr>
      <w:tr w:rsidR="007C1D55" w14:paraId="6A20612D" w14:textId="77777777" w:rsidTr="009D6C64">
        <w:tc>
          <w:tcPr>
            <w:tcW w:w="2337" w:type="dxa"/>
          </w:tcPr>
          <w:p w14:paraId="0222D988" w14:textId="77777777" w:rsidR="007C1D55" w:rsidRPr="00963B08" w:rsidRDefault="007C1D55" w:rsidP="009D6C64">
            <w:pPr>
              <w:pStyle w:val="TableText"/>
            </w:pPr>
            <w:r w:rsidRPr="00963B08">
              <w:t>Fast Healthcare Interoperability Resources (FHIR)</w:t>
            </w:r>
          </w:p>
        </w:tc>
        <w:tc>
          <w:tcPr>
            <w:tcW w:w="2337" w:type="dxa"/>
          </w:tcPr>
          <w:p w14:paraId="70776F20" w14:textId="40827F69" w:rsidR="007C1D55" w:rsidRPr="00963B08" w:rsidRDefault="007C1D55" w:rsidP="00B63E0A">
            <w:pPr>
              <w:pStyle w:val="TableText"/>
            </w:pPr>
            <w:r w:rsidRPr="00963B08">
              <w:t>Service</w:t>
            </w:r>
          </w:p>
          <w:p w14:paraId="30EF07C0" w14:textId="77777777" w:rsidR="007C1D55" w:rsidRPr="00963B08" w:rsidRDefault="007C1D55" w:rsidP="009D6C64"/>
        </w:tc>
        <w:tc>
          <w:tcPr>
            <w:tcW w:w="2338" w:type="dxa"/>
          </w:tcPr>
          <w:p w14:paraId="5D092498" w14:textId="77777777" w:rsidR="007C1D55" w:rsidRPr="00963B08" w:rsidRDefault="007C1D55" w:rsidP="009D6C64">
            <w:pPr>
              <w:pStyle w:val="TableText"/>
            </w:pPr>
            <w:r w:rsidRPr="00963B08">
              <w:t>HL7/FHIR</w:t>
            </w:r>
          </w:p>
        </w:tc>
        <w:tc>
          <w:tcPr>
            <w:tcW w:w="2338" w:type="dxa"/>
          </w:tcPr>
          <w:p w14:paraId="42CDBEE0" w14:textId="2A85D965" w:rsidR="007C1D55" w:rsidRPr="00611ABB" w:rsidRDefault="007C1D55" w:rsidP="009D6C64">
            <w:pPr>
              <w:pStyle w:val="TableText"/>
              <w:rPr>
                <w:highlight w:val="yellow"/>
              </w:rPr>
            </w:pPr>
            <w:r>
              <w:t>Mapped data will be provided via VDIF</w:t>
            </w:r>
            <w:r w:rsidR="00F23165">
              <w:t xml:space="preserve"> </w:t>
            </w:r>
            <w:r>
              <w:t>Enterprise Platform (EP) with the use of FHI</w:t>
            </w:r>
            <w:r w:rsidR="00F23165">
              <w:t>R</w:t>
            </w:r>
            <w:r>
              <w:t xml:space="preserve"> messages. Screens display the appropriate fields and map to the appropriate underlining source element</w:t>
            </w:r>
          </w:p>
        </w:tc>
      </w:tr>
      <w:tr w:rsidR="00DE2B8A" w14:paraId="702A0333" w14:textId="77777777" w:rsidTr="009D6C64">
        <w:tc>
          <w:tcPr>
            <w:tcW w:w="2337" w:type="dxa"/>
          </w:tcPr>
          <w:p w14:paraId="5285570E" w14:textId="73C34E57" w:rsidR="00DE2B8A" w:rsidRPr="00963B08" w:rsidRDefault="00E15819" w:rsidP="009D6C64">
            <w:pPr>
              <w:pStyle w:val="TableText"/>
            </w:pPr>
            <w:r>
              <w:t>VDIF VCRS</w:t>
            </w:r>
          </w:p>
        </w:tc>
        <w:tc>
          <w:tcPr>
            <w:tcW w:w="2337" w:type="dxa"/>
          </w:tcPr>
          <w:p w14:paraId="60699D6F" w14:textId="4A822184" w:rsidR="00DE2B8A" w:rsidRPr="00963B08" w:rsidRDefault="00E15819" w:rsidP="00B63E0A">
            <w:pPr>
              <w:pStyle w:val="TableText"/>
            </w:pPr>
            <w:r>
              <w:t>Service</w:t>
            </w:r>
          </w:p>
        </w:tc>
        <w:tc>
          <w:tcPr>
            <w:tcW w:w="2338" w:type="dxa"/>
          </w:tcPr>
          <w:p w14:paraId="4EC99400" w14:textId="08564989" w:rsidR="00DE2B8A" w:rsidRPr="00963B08" w:rsidRDefault="00E15819" w:rsidP="009D6C64">
            <w:pPr>
              <w:pStyle w:val="TableText"/>
            </w:pPr>
            <w:r>
              <w:t>REST</w:t>
            </w:r>
          </w:p>
        </w:tc>
        <w:tc>
          <w:tcPr>
            <w:tcW w:w="2338" w:type="dxa"/>
          </w:tcPr>
          <w:p w14:paraId="263F9453" w14:textId="58F513A5" w:rsidR="00DE2B8A" w:rsidRDefault="00B27690" w:rsidP="009D6C64">
            <w:pPr>
              <w:pStyle w:val="TableText"/>
            </w:pPr>
            <w:r>
              <w:t>Provides data directly from VistA Instance</w:t>
            </w:r>
          </w:p>
        </w:tc>
      </w:tr>
      <w:tr w:rsidR="007C1D55" w14:paraId="3A48F529" w14:textId="77777777" w:rsidTr="009D6C64">
        <w:tc>
          <w:tcPr>
            <w:tcW w:w="2337" w:type="dxa"/>
          </w:tcPr>
          <w:p w14:paraId="773CF853" w14:textId="77777777" w:rsidR="007C1D55" w:rsidRDefault="007C1D55" w:rsidP="009D6C64">
            <w:pPr>
              <w:pStyle w:val="TableText"/>
            </w:pPr>
            <w:r>
              <w:t>Clinical Context Objective Workgroup (CCOW)</w:t>
            </w:r>
          </w:p>
        </w:tc>
        <w:tc>
          <w:tcPr>
            <w:tcW w:w="2337" w:type="dxa"/>
          </w:tcPr>
          <w:p w14:paraId="790F8774" w14:textId="77777777" w:rsidR="007C1D55" w:rsidRDefault="007C1D55" w:rsidP="009D6C64">
            <w:pPr>
              <w:pStyle w:val="TableText"/>
              <w:rPr>
                <w:highlight w:val="yellow"/>
              </w:rPr>
            </w:pPr>
            <w:r w:rsidRPr="009A4A16">
              <w:t>Service</w:t>
            </w:r>
          </w:p>
          <w:p w14:paraId="46DC09F2" w14:textId="77777777" w:rsidR="007C1D55" w:rsidRPr="00193C04" w:rsidRDefault="007C1D55" w:rsidP="009D6C64">
            <w:pPr>
              <w:rPr>
                <w:highlight w:val="yellow"/>
              </w:rPr>
            </w:pPr>
          </w:p>
        </w:tc>
        <w:tc>
          <w:tcPr>
            <w:tcW w:w="2338" w:type="dxa"/>
          </w:tcPr>
          <w:p w14:paraId="0276618F" w14:textId="77777777" w:rsidR="007C1D55" w:rsidRDefault="007C1D55" w:rsidP="009D6C64">
            <w:pPr>
              <w:pStyle w:val="TableText"/>
              <w:rPr>
                <w:highlight w:val="yellow"/>
              </w:rPr>
            </w:pPr>
          </w:p>
        </w:tc>
        <w:tc>
          <w:tcPr>
            <w:tcW w:w="2338" w:type="dxa"/>
          </w:tcPr>
          <w:p w14:paraId="128959DC" w14:textId="5F34D805" w:rsidR="007C1D55" w:rsidRDefault="007C1D55" w:rsidP="009D6C64">
            <w:pPr>
              <w:pStyle w:val="TableText"/>
            </w:pPr>
            <w:r>
              <w:t>Synchronizes AMPL GUI patient context with other clinical ap</w:t>
            </w:r>
            <w:r w:rsidR="00DE2664">
              <w:t>plications</w:t>
            </w:r>
          </w:p>
        </w:tc>
      </w:tr>
      <w:tr w:rsidR="007C1D55" w14:paraId="5764382E" w14:textId="77777777" w:rsidTr="009D6C64">
        <w:tc>
          <w:tcPr>
            <w:tcW w:w="2337" w:type="dxa"/>
          </w:tcPr>
          <w:p w14:paraId="1BF20522" w14:textId="71E23C00" w:rsidR="007C1D55" w:rsidRDefault="007C1D55" w:rsidP="009D6C64">
            <w:pPr>
              <w:pStyle w:val="TableText"/>
            </w:pPr>
            <w:r>
              <w:t>IAM</w:t>
            </w:r>
            <w:r w:rsidR="00922952">
              <w:t xml:space="preserve"> SSOi</w:t>
            </w:r>
          </w:p>
        </w:tc>
        <w:tc>
          <w:tcPr>
            <w:tcW w:w="2337" w:type="dxa"/>
          </w:tcPr>
          <w:p w14:paraId="2EBB97A9" w14:textId="5D47046C" w:rsidR="007C1D55" w:rsidRPr="0029787F" w:rsidRDefault="0029787F" w:rsidP="009D6C64">
            <w:pPr>
              <w:pStyle w:val="TableText"/>
            </w:pPr>
            <w:r w:rsidRPr="0029787F">
              <w:t>Service</w:t>
            </w:r>
          </w:p>
          <w:p w14:paraId="21874DC1" w14:textId="77777777" w:rsidR="007C1D55" w:rsidRPr="0029787F" w:rsidRDefault="007C1D55" w:rsidP="009D6C64"/>
        </w:tc>
        <w:tc>
          <w:tcPr>
            <w:tcW w:w="2338" w:type="dxa"/>
          </w:tcPr>
          <w:p w14:paraId="5EBE9763" w14:textId="77777777" w:rsidR="007C1D55" w:rsidRDefault="007C1D55" w:rsidP="009D6C64">
            <w:pPr>
              <w:pStyle w:val="TableText"/>
              <w:rPr>
                <w:highlight w:val="yellow"/>
              </w:rPr>
            </w:pPr>
          </w:p>
        </w:tc>
        <w:tc>
          <w:tcPr>
            <w:tcW w:w="2338" w:type="dxa"/>
          </w:tcPr>
          <w:p w14:paraId="50C2AC99" w14:textId="77777777" w:rsidR="007C1D55" w:rsidRDefault="007C1D55" w:rsidP="009D6C64">
            <w:pPr>
              <w:pStyle w:val="TableText"/>
            </w:pPr>
            <w:r>
              <w:t>Authentication and Authorization Security provider</w:t>
            </w:r>
          </w:p>
        </w:tc>
      </w:tr>
    </w:tbl>
    <w:p w14:paraId="7F4098AA" w14:textId="54C7D0B3" w:rsidR="005C4447" w:rsidRPr="00A20341" w:rsidRDefault="00BD183D" w:rsidP="005C4447">
      <w:pPr>
        <w:pStyle w:val="Heading2"/>
      </w:pPr>
      <w:bookmarkStart w:id="86" w:name="_Toc162509862"/>
      <w:r w:rsidRPr="00A20341">
        <w:t>Troubleshooting</w:t>
      </w:r>
      <w:bookmarkEnd w:id="86"/>
    </w:p>
    <w:p w14:paraId="30925638" w14:textId="0201E47C" w:rsidR="005C4447" w:rsidRDefault="00E829EF" w:rsidP="00CB6F45">
      <w:pPr>
        <w:pStyle w:val="BodyText"/>
        <w:spacing w:before="119"/>
        <w:ind w:right="97"/>
      </w:pPr>
      <w:r w:rsidRPr="00A20341">
        <w:t xml:space="preserve">Tier 1 troubleshooting for internal VA users is handled through the Enterprise Service Desk (ESD). Tier 2 issues are handled by the </w:t>
      </w:r>
      <w:r w:rsidR="00BF5304">
        <w:t>Clinical Ancillary Products</w:t>
      </w:r>
      <w:r w:rsidR="003D1379">
        <w:t xml:space="preserve"> (CAP)</w:t>
      </w:r>
      <w:r w:rsidRPr="00A20341">
        <w:t xml:space="preserve"> </w:t>
      </w:r>
      <w:r w:rsidR="00BF5304">
        <w:t>Team 1</w:t>
      </w:r>
      <w:r w:rsidRPr="00A20341">
        <w:t xml:space="preserve"> and troubleshooting is handled directly with the application developers.</w:t>
      </w:r>
    </w:p>
    <w:p w14:paraId="7902822D" w14:textId="1C930CAB" w:rsidR="00BD183D" w:rsidRDefault="00BD183D" w:rsidP="008B58AB">
      <w:pPr>
        <w:pStyle w:val="Heading2"/>
      </w:pPr>
      <w:bookmarkStart w:id="87" w:name="_Toc162509863"/>
      <w:r>
        <w:t>System Recovery</w:t>
      </w:r>
      <w:bookmarkEnd w:id="87"/>
    </w:p>
    <w:p w14:paraId="7048DE66" w14:textId="77777777" w:rsidR="00BD183D" w:rsidRPr="00CB6F45" w:rsidRDefault="00BD183D" w:rsidP="00CB6F45">
      <w:pPr>
        <w:pStyle w:val="BodyText"/>
      </w:pPr>
      <w:r w:rsidRPr="00CB6F45">
        <w:t>The following subsections define the process and procedures necessary to restore the system to a fully operational state after a service interruption. Each of the subsections starts at a specific system state and ends up with a fully operational system.</w:t>
      </w:r>
    </w:p>
    <w:p w14:paraId="3ADA308E" w14:textId="45FEC969" w:rsidR="00E829EF" w:rsidRDefault="00E829EF" w:rsidP="00CB6F45">
      <w:pPr>
        <w:pStyle w:val="BodyText"/>
      </w:pPr>
      <w:r w:rsidRPr="00CB6F45">
        <w:t xml:space="preserve">All hardware, network, and physical infrastructure are the responsibility of AWS and are outside the scope of this document. Recovery priorities are determined based on the criticality to the solution, as well as the number of users impacted and risk for interruption to normal business processes. Detailed processes are provided in the </w:t>
      </w:r>
      <w:r w:rsidRPr="00256690">
        <w:rPr>
          <w:i/>
          <w:iCs/>
        </w:rPr>
        <w:t>VAEC System High Availability and Recovery Plan.</w:t>
      </w:r>
    </w:p>
    <w:p w14:paraId="5A8188DA" w14:textId="7ED44382" w:rsidR="00E101EB" w:rsidRPr="00CB6F45" w:rsidRDefault="00E101EB" w:rsidP="00E101EB">
      <w:pPr>
        <w:pStyle w:val="Caption"/>
        <w:jc w:val="center"/>
      </w:pPr>
      <w:bookmarkStart w:id="88" w:name="_Toc162509875"/>
      <w:r>
        <w:t xml:space="preserve">Table </w:t>
      </w:r>
      <w:r>
        <w:fldChar w:fldCharType="begin"/>
      </w:r>
      <w:r>
        <w:instrText>SEQ Table \* ARABIC</w:instrText>
      </w:r>
      <w:r>
        <w:fldChar w:fldCharType="separate"/>
      </w:r>
      <w:r w:rsidR="005F263F">
        <w:rPr>
          <w:noProof/>
        </w:rPr>
        <w:t>6</w:t>
      </w:r>
      <w:r>
        <w:fldChar w:fldCharType="end"/>
      </w:r>
      <w:r>
        <w:t xml:space="preserve">: </w:t>
      </w:r>
      <w:r w:rsidRPr="00E101EB">
        <w:t>System Recovery</w:t>
      </w:r>
      <w:bookmarkEnd w:id="88"/>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ystem Recovery"/>
        <w:tblDescription w:val="This table lists the IS Services and the recovery priority of each."/>
      </w:tblPr>
      <w:tblGrid>
        <w:gridCol w:w="7196"/>
        <w:gridCol w:w="2244"/>
      </w:tblGrid>
      <w:tr w:rsidR="00E829EF" w:rsidRPr="00093759" w14:paraId="5A511906" w14:textId="77777777" w:rsidTr="00884969">
        <w:trPr>
          <w:trHeight w:val="374"/>
        </w:trPr>
        <w:tc>
          <w:tcPr>
            <w:tcW w:w="7196" w:type="dxa"/>
            <w:shd w:val="clear" w:color="auto" w:fill="F1F1F1"/>
          </w:tcPr>
          <w:p w14:paraId="016C6423" w14:textId="77777777" w:rsidR="00E829EF" w:rsidRPr="00093759" w:rsidRDefault="00E829EF" w:rsidP="00884969">
            <w:pPr>
              <w:pStyle w:val="TableParagraph"/>
              <w:rPr>
                <w:b/>
              </w:rPr>
            </w:pPr>
            <w:bookmarkStart w:id="89" w:name="_bookmark59"/>
            <w:bookmarkEnd w:id="89"/>
            <w:r w:rsidRPr="00093759">
              <w:rPr>
                <w:b/>
              </w:rPr>
              <w:t>IS Services (Application/IS Support Services)</w:t>
            </w:r>
          </w:p>
        </w:tc>
        <w:tc>
          <w:tcPr>
            <w:tcW w:w="2244" w:type="dxa"/>
            <w:shd w:val="clear" w:color="auto" w:fill="F1F1F1"/>
          </w:tcPr>
          <w:p w14:paraId="364A454B" w14:textId="77777777" w:rsidR="00E829EF" w:rsidRPr="00093759" w:rsidRDefault="00E829EF" w:rsidP="00884969">
            <w:pPr>
              <w:pStyle w:val="TableParagraph"/>
              <w:ind w:left="105"/>
              <w:rPr>
                <w:b/>
              </w:rPr>
            </w:pPr>
            <w:r w:rsidRPr="00093759">
              <w:rPr>
                <w:b/>
              </w:rPr>
              <w:t>Recovery Priority</w:t>
            </w:r>
          </w:p>
        </w:tc>
      </w:tr>
      <w:tr w:rsidR="00E829EF" w:rsidRPr="00093759" w14:paraId="6460849E" w14:textId="77777777" w:rsidTr="00884969">
        <w:trPr>
          <w:trHeight w:val="371"/>
        </w:trPr>
        <w:tc>
          <w:tcPr>
            <w:tcW w:w="7196" w:type="dxa"/>
          </w:tcPr>
          <w:p w14:paraId="7439EB1F" w14:textId="77777777" w:rsidR="00E829EF" w:rsidRPr="00093759" w:rsidRDefault="00E829EF" w:rsidP="00884969">
            <w:pPr>
              <w:pStyle w:val="TableParagraph"/>
            </w:pPr>
            <w:proofErr w:type="spellStart"/>
            <w:r w:rsidRPr="00093759">
              <w:t>JumpBox</w:t>
            </w:r>
            <w:proofErr w:type="spellEnd"/>
            <w:r w:rsidRPr="00093759">
              <w:t xml:space="preserve"> Service</w:t>
            </w:r>
          </w:p>
        </w:tc>
        <w:tc>
          <w:tcPr>
            <w:tcW w:w="2244" w:type="dxa"/>
          </w:tcPr>
          <w:p w14:paraId="6CFDEC56" w14:textId="77777777" w:rsidR="00E829EF" w:rsidRPr="00093759" w:rsidRDefault="00E829EF" w:rsidP="00884969">
            <w:pPr>
              <w:pStyle w:val="TableParagraph"/>
              <w:ind w:left="105"/>
            </w:pPr>
            <w:r w:rsidRPr="00093759">
              <w:t>1</w:t>
            </w:r>
          </w:p>
        </w:tc>
      </w:tr>
      <w:tr w:rsidR="00E829EF" w:rsidRPr="00093759" w14:paraId="5D25AA20" w14:textId="77777777" w:rsidTr="00884969">
        <w:trPr>
          <w:trHeight w:val="373"/>
        </w:trPr>
        <w:tc>
          <w:tcPr>
            <w:tcW w:w="7196" w:type="dxa"/>
          </w:tcPr>
          <w:p w14:paraId="65CC9875" w14:textId="77777777" w:rsidR="00E829EF" w:rsidRPr="00093759" w:rsidRDefault="00E829EF" w:rsidP="00884969">
            <w:pPr>
              <w:pStyle w:val="TableParagraph"/>
              <w:spacing w:before="62"/>
            </w:pPr>
            <w:r w:rsidRPr="00093759">
              <w:lastRenderedPageBreak/>
              <w:t>Authentication Services</w:t>
            </w:r>
          </w:p>
        </w:tc>
        <w:tc>
          <w:tcPr>
            <w:tcW w:w="2244" w:type="dxa"/>
          </w:tcPr>
          <w:p w14:paraId="7501B264" w14:textId="77777777" w:rsidR="00E829EF" w:rsidRPr="00093759" w:rsidRDefault="00E829EF" w:rsidP="00884969">
            <w:pPr>
              <w:pStyle w:val="TableParagraph"/>
              <w:spacing w:before="62"/>
              <w:ind w:left="105"/>
            </w:pPr>
            <w:r w:rsidRPr="00093759">
              <w:t>2</w:t>
            </w:r>
          </w:p>
        </w:tc>
      </w:tr>
      <w:tr w:rsidR="00E829EF" w:rsidRPr="00093759" w14:paraId="40B12FE1" w14:textId="77777777" w:rsidTr="00884969">
        <w:trPr>
          <w:trHeight w:val="374"/>
        </w:trPr>
        <w:tc>
          <w:tcPr>
            <w:tcW w:w="7196" w:type="dxa"/>
          </w:tcPr>
          <w:p w14:paraId="08FC7AF3" w14:textId="77777777" w:rsidR="00E829EF" w:rsidRPr="00093759" w:rsidRDefault="00E829EF" w:rsidP="00884969">
            <w:pPr>
              <w:pStyle w:val="TableParagraph"/>
            </w:pPr>
            <w:r w:rsidRPr="00093759">
              <w:t>Server Configuration Management Service</w:t>
            </w:r>
          </w:p>
        </w:tc>
        <w:tc>
          <w:tcPr>
            <w:tcW w:w="2244" w:type="dxa"/>
          </w:tcPr>
          <w:p w14:paraId="59057047" w14:textId="77777777" w:rsidR="00E829EF" w:rsidRPr="00093759" w:rsidRDefault="00E829EF" w:rsidP="00884969">
            <w:pPr>
              <w:pStyle w:val="TableParagraph"/>
              <w:ind w:left="105"/>
            </w:pPr>
            <w:r w:rsidRPr="00093759">
              <w:t>3</w:t>
            </w:r>
          </w:p>
        </w:tc>
      </w:tr>
      <w:tr w:rsidR="00E829EF" w:rsidRPr="00093759" w14:paraId="1CC115DA" w14:textId="77777777" w:rsidTr="00884969">
        <w:trPr>
          <w:trHeight w:val="371"/>
        </w:trPr>
        <w:tc>
          <w:tcPr>
            <w:tcW w:w="7196" w:type="dxa"/>
          </w:tcPr>
          <w:p w14:paraId="6886ADA4" w14:textId="77777777" w:rsidR="00E829EF" w:rsidRPr="00093759" w:rsidRDefault="00E829EF" w:rsidP="00884969">
            <w:pPr>
              <w:pStyle w:val="TableParagraph"/>
            </w:pPr>
            <w:r w:rsidRPr="00093759">
              <w:t>Vulnerability Scanning Service</w:t>
            </w:r>
          </w:p>
        </w:tc>
        <w:tc>
          <w:tcPr>
            <w:tcW w:w="2244" w:type="dxa"/>
          </w:tcPr>
          <w:p w14:paraId="11C063CB" w14:textId="77777777" w:rsidR="00E829EF" w:rsidRPr="00093759" w:rsidRDefault="00E829EF" w:rsidP="00884969">
            <w:pPr>
              <w:pStyle w:val="TableParagraph"/>
              <w:ind w:left="105"/>
            </w:pPr>
            <w:r w:rsidRPr="00093759">
              <w:t>4</w:t>
            </w:r>
          </w:p>
        </w:tc>
      </w:tr>
      <w:tr w:rsidR="00E829EF" w:rsidRPr="00093759" w14:paraId="2BCCA1B3" w14:textId="77777777" w:rsidTr="00884969">
        <w:trPr>
          <w:trHeight w:val="373"/>
        </w:trPr>
        <w:tc>
          <w:tcPr>
            <w:tcW w:w="7196" w:type="dxa"/>
          </w:tcPr>
          <w:p w14:paraId="366FFB07" w14:textId="77777777" w:rsidR="00E829EF" w:rsidRPr="00093759" w:rsidRDefault="00E829EF" w:rsidP="00884969">
            <w:pPr>
              <w:pStyle w:val="TableParagraph"/>
            </w:pPr>
            <w:r w:rsidRPr="00093759">
              <w:t>Monitoring Service</w:t>
            </w:r>
          </w:p>
        </w:tc>
        <w:tc>
          <w:tcPr>
            <w:tcW w:w="2244" w:type="dxa"/>
          </w:tcPr>
          <w:p w14:paraId="00FE032E" w14:textId="77777777" w:rsidR="00E829EF" w:rsidRPr="00093759" w:rsidRDefault="00E829EF" w:rsidP="00884969">
            <w:pPr>
              <w:pStyle w:val="TableParagraph"/>
              <w:ind w:left="105"/>
            </w:pPr>
            <w:r w:rsidRPr="00093759">
              <w:t>5</w:t>
            </w:r>
          </w:p>
        </w:tc>
      </w:tr>
      <w:tr w:rsidR="00E829EF" w:rsidRPr="00093759" w14:paraId="6EAAFF39" w14:textId="77777777" w:rsidTr="00884969">
        <w:trPr>
          <w:trHeight w:val="371"/>
        </w:trPr>
        <w:tc>
          <w:tcPr>
            <w:tcW w:w="7196" w:type="dxa"/>
          </w:tcPr>
          <w:p w14:paraId="64642D63" w14:textId="77777777" w:rsidR="00E829EF" w:rsidRPr="00093759" w:rsidRDefault="00E829EF" w:rsidP="00884969">
            <w:pPr>
              <w:pStyle w:val="TableParagraph"/>
            </w:pPr>
            <w:r w:rsidRPr="00093759">
              <w:t>Auditing Service</w:t>
            </w:r>
          </w:p>
        </w:tc>
        <w:tc>
          <w:tcPr>
            <w:tcW w:w="2244" w:type="dxa"/>
          </w:tcPr>
          <w:p w14:paraId="722E20BE" w14:textId="77777777" w:rsidR="00E829EF" w:rsidRPr="00093759" w:rsidRDefault="00E829EF" w:rsidP="00884969">
            <w:pPr>
              <w:pStyle w:val="TableParagraph"/>
              <w:ind w:left="105"/>
            </w:pPr>
            <w:r w:rsidRPr="00093759">
              <w:t>6</w:t>
            </w:r>
          </w:p>
        </w:tc>
      </w:tr>
      <w:tr w:rsidR="00E829EF" w14:paraId="359A333F" w14:textId="77777777" w:rsidTr="00884969">
        <w:trPr>
          <w:trHeight w:val="373"/>
        </w:trPr>
        <w:tc>
          <w:tcPr>
            <w:tcW w:w="7196" w:type="dxa"/>
          </w:tcPr>
          <w:p w14:paraId="310E249F" w14:textId="77777777" w:rsidR="00E829EF" w:rsidRPr="00093759" w:rsidRDefault="00E829EF" w:rsidP="00884969">
            <w:pPr>
              <w:pStyle w:val="TableParagraph"/>
            </w:pPr>
            <w:r w:rsidRPr="00093759">
              <w:t>Code Configuration and Release Management Services</w:t>
            </w:r>
          </w:p>
        </w:tc>
        <w:tc>
          <w:tcPr>
            <w:tcW w:w="2244" w:type="dxa"/>
          </w:tcPr>
          <w:p w14:paraId="069FA56E" w14:textId="77777777" w:rsidR="00E829EF" w:rsidRDefault="00E829EF" w:rsidP="00884969">
            <w:pPr>
              <w:pStyle w:val="TableParagraph"/>
              <w:ind w:left="105"/>
            </w:pPr>
            <w:r w:rsidRPr="00093759">
              <w:t>7</w:t>
            </w:r>
          </w:p>
        </w:tc>
      </w:tr>
    </w:tbl>
    <w:p w14:paraId="3864875E" w14:textId="7884FACB" w:rsidR="00BD183D" w:rsidRDefault="00BD183D" w:rsidP="00224A93">
      <w:pPr>
        <w:pStyle w:val="Heading3"/>
      </w:pPr>
      <w:bookmarkStart w:id="90" w:name="_Toc60064677"/>
      <w:bookmarkStart w:id="91" w:name="_Toc60064751"/>
      <w:bookmarkStart w:id="92" w:name="_Toc61597596"/>
      <w:bookmarkStart w:id="93" w:name="_Toc162509864"/>
      <w:bookmarkEnd w:id="90"/>
      <w:bookmarkEnd w:id="91"/>
      <w:bookmarkEnd w:id="92"/>
      <w:r>
        <w:t>Restart after Non-Scheduled System Interruption</w:t>
      </w:r>
      <w:bookmarkEnd w:id="93"/>
      <w:r>
        <w:t xml:space="preserve"> </w:t>
      </w:r>
    </w:p>
    <w:p w14:paraId="209635DC" w14:textId="49A628F4" w:rsidR="002721D0" w:rsidRPr="002721D0" w:rsidRDefault="002721D0" w:rsidP="002721D0">
      <w:pPr>
        <w:pStyle w:val="BodyText"/>
      </w:pPr>
      <w:r>
        <w:t xml:space="preserve">In the event of a power outage or other abrupt termination of the server operating systems, please </w:t>
      </w:r>
      <w:r w:rsidR="00E0441C">
        <w:t>refer to</w:t>
      </w:r>
      <w:r>
        <w:t xml:space="preserve"> </w:t>
      </w:r>
      <w:hyperlink w:anchor="_System_Start-Up_from" w:history="1">
        <w:r w:rsidR="00E0441C" w:rsidRPr="003833D3">
          <w:rPr>
            <w:rStyle w:val="Hyperlink"/>
          </w:rPr>
          <w:t>System Startup from Emergency Shutdown</w:t>
        </w:r>
      </w:hyperlink>
      <w:r w:rsidR="00E0441C" w:rsidRPr="003833D3">
        <w:t xml:space="preserve"> </w:t>
      </w:r>
      <w:r w:rsidR="00E0441C">
        <w:t xml:space="preserve">and </w:t>
      </w:r>
      <w:hyperlink w:anchor="_System_Start-up" w:history="1">
        <w:r w:rsidR="00E0441C" w:rsidRPr="00E0441C">
          <w:rPr>
            <w:rStyle w:val="Hyperlink"/>
          </w:rPr>
          <w:t>System Start-up</w:t>
        </w:r>
      </w:hyperlink>
      <w:r w:rsidR="00E0441C">
        <w:t xml:space="preserve"> </w:t>
      </w:r>
      <w:r w:rsidR="00E0441C" w:rsidRPr="003833D3">
        <w:t>for guidance.</w:t>
      </w:r>
    </w:p>
    <w:p w14:paraId="2541D636" w14:textId="5248D93A" w:rsidR="00BD183D" w:rsidRDefault="00BD183D" w:rsidP="00224A93">
      <w:pPr>
        <w:pStyle w:val="Heading3"/>
      </w:pPr>
      <w:bookmarkStart w:id="94" w:name="_Toc162509865"/>
      <w:r>
        <w:t>Restart after Database Restore</w:t>
      </w:r>
      <w:bookmarkEnd w:id="94"/>
    </w:p>
    <w:p w14:paraId="4FC271D1" w14:textId="067DFAA7" w:rsidR="00CF08C2" w:rsidRPr="00CF08C2" w:rsidRDefault="00CF08C2" w:rsidP="00CF08C2">
      <w:pPr>
        <w:pStyle w:val="BodyText"/>
      </w:pPr>
      <w:r w:rsidRPr="00CF08C2">
        <w:t xml:space="preserve">Refer to </w:t>
      </w:r>
      <w:hyperlink w:anchor="_System_Start-up" w:history="1">
        <w:r w:rsidRPr="00E0441C">
          <w:rPr>
            <w:rStyle w:val="Hyperlink"/>
          </w:rPr>
          <w:t>System Start-up</w:t>
        </w:r>
      </w:hyperlink>
      <w:r w:rsidR="008402BC">
        <w:t xml:space="preserve"> </w:t>
      </w:r>
      <w:r w:rsidRPr="00CF08C2">
        <w:t>for the system startup procedures.</w:t>
      </w:r>
    </w:p>
    <w:p w14:paraId="695CFA1D" w14:textId="77777777" w:rsidR="00BD183D" w:rsidRDefault="00BD183D" w:rsidP="00224A93">
      <w:pPr>
        <w:pStyle w:val="Heading3"/>
      </w:pPr>
      <w:bookmarkStart w:id="95" w:name="_Toc162509866"/>
      <w:r>
        <w:t>Back</w:t>
      </w:r>
      <w:r w:rsidR="00AB56F4">
        <w:t>-o</w:t>
      </w:r>
      <w:r>
        <w:t>ut Procedures</w:t>
      </w:r>
      <w:bookmarkEnd w:id="95"/>
    </w:p>
    <w:p w14:paraId="385D66F3" w14:textId="58091A1F" w:rsidR="0019151C" w:rsidRPr="0019151C" w:rsidRDefault="0019151C" w:rsidP="0019151C">
      <w:pPr>
        <w:pStyle w:val="BodyText"/>
      </w:pPr>
      <w:r w:rsidRPr="0019151C">
        <w:t xml:space="preserve">For Back-out procedures, refer to the </w:t>
      </w:r>
      <w:r w:rsidRPr="008424CC">
        <w:rPr>
          <w:i/>
          <w:iCs/>
        </w:rPr>
        <w:t>Deployment, Installation, Backout and Rollback Guide</w:t>
      </w:r>
      <w:r w:rsidR="00A12844">
        <w:t xml:space="preserve"> (DIBR).</w:t>
      </w:r>
    </w:p>
    <w:p w14:paraId="48404E2C" w14:textId="15D4BF80" w:rsidR="00BD183D" w:rsidRDefault="00BD183D" w:rsidP="00224A93">
      <w:pPr>
        <w:pStyle w:val="Heading3"/>
      </w:pPr>
      <w:bookmarkStart w:id="96" w:name="_Toc60064681"/>
      <w:bookmarkStart w:id="97" w:name="_Toc60064755"/>
      <w:bookmarkStart w:id="98" w:name="_Toc61597600"/>
      <w:bookmarkStart w:id="99" w:name="_Toc162509867"/>
      <w:bookmarkEnd w:id="96"/>
      <w:bookmarkEnd w:id="97"/>
      <w:bookmarkEnd w:id="98"/>
      <w:r>
        <w:t>Rollback Procedures</w:t>
      </w:r>
      <w:bookmarkEnd w:id="99"/>
    </w:p>
    <w:p w14:paraId="1DC353D0" w14:textId="3E938F21" w:rsidR="008424CC" w:rsidRPr="008424CC" w:rsidRDefault="008424CC" w:rsidP="008424CC">
      <w:pPr>
        <w:pStyle w:val="BodyText"/>
      </w:pPr>
      <w:r w:rsidRPr="0019151C">
        <w:t xml:space="preserve">For </w:t>
      </w:r>
      <w:r>
        <w:t>Rollback p</w:t>
      </w:r>
      <w:r w:rsidRPr="0019151C">
        <w:t xml:space="preserve">rocedures, refer to the </w:t>
      </w:r>
      <w:r w:rsidRPr="008424CC">
        <w:rPr>
          <w:i/>
          <w:iCs/>
        </w:rPr>
        <w:t>Deployment, Installation, Backout and Rollback Guide</w:t>
      </w:r>
      <w:r w:rsidRPr="0019151C">
        <w:t>.</w:t>
      </w:r>
    </w:p>
    <w:p w14:paraId="764A46CE" w14:textId="2155FDD2" w:rsidR="00726C05" w:rsidRPr="00726C05" w:rsidRDefault="00FB4E35" w:rsidP="0036734B">
      <w:pPr>
        <w:pStyle w:val="Heading1"/>
      </w:pPr>
      <w:bookmarkStart w:id="100" w:name="_Toc60064683"/>
      <w:bookmarkStart w:id="101" w:name="_Toc60064757"/>
      <w:bookmarkStart w:id="102" w:name="_Toc61597602"/>
      <w:bookmarkStart w:id="103" w:name="_Toc162509868"/>
      <w:bookmarkEnd w:id="100"/>
      <w:bookmarkEnd w:id="101"/>
      <w:bookmarkEnd w:id="102"/>
      <w:r>
        <w:t>Operations and Maintenance Responsibilities</w:t>
      </w:r>
      <w:bookmarkEnd w:id="103"/>
      <w:r w:rsidR="005109BB">
        <w:t xml:space="preserve"> </w:t>
      </w:r>
    </w:p>
    <w:p w14:paraId="68E43ABF" w14:textId="63ECCA89" w:rsidR="00726C05" w:rsidRPr="0019151C" w:rsidRDefault="00726C05" w:rsidP="0019151C">
      <w:pPr>
        <w:pStyle w:val="BodyText"/>
      </w:pPr>
      <w:r w:rsidRPr="0019151C">
        <w:t>The Operations and Maintenance (O&amp;M) Plan defines the operational support tasks and activities that each of the Office of Information &amp; Technology (OI&amp;T) functional areas are required to provide in the delivery and support of a production enterprise system. The O&amp;M Plan defines specific roles and responsibilities of OI&amp;T functional support teams to avoid confusion over which party is responsible for specific areas of process, tasks, or actions. The O&amp;M plan supports the specific service levels for each activity as defined in the Service Level Agreement (SLA), describes how performance is measured, and identifies the responsible entities for each activity. </w:t>
      </w:r>
    </w:p>
    <w:p w14:paraId="5562B966" w14:textId="0E22D12D" w:rsidR="008021E8" w:rsidRPr="0019151C" w:rsidRDefault="00726C05" w:rsidP="0019151C">
      <w:pPr>
        <w:pStyle w:val="BodyText"/>
      </w:pPr>
      <w:r w:rsidRPr="0019151C">
        <w:t xml:space="preserve">All key functions are assigned to one or more responsible parties and activities are clearly defined </w:t>
      </w:r>
      <w:proofErr w:type="gramStart"/>
      <w:r w:rsidRPr="0019151C">
        <w:t>in order to</w:t>
      </w:r>
      <w:proofErr w:type="gramEnd"/>
      <w:r w:rsidRPr="0019151C">
        <w:t xml:space="preserve"> maintain and support the applications and system components throughout its life cycle. These roles and responsibilities are displayed in a tabular RACI format at the end of each section of the plan to further define </w:t>
      </w:r>
      <w:r w:rsidRPr="006E609F">
        <w:rPr>
          <w:b/>
          <w:bCs/>
        </w:rPr>
        <w:t>R</w:t>
      </w:r>
      <w:r w:rsidRPr="0019151C">
        <w:t xml:space="preserve">esponsibility, </w:t>
      </w:r>
      <w:r w:rsidRPr="006E609F">
        <w:rPr>
          <w:b/>
          <w:bCs/>
        </w:rPr>
        <w:t>A</w:t>
      </w:r>
      <w:r w:rsidRPr="0019151C">
        <w:t xml:space="preserve">ccountability, </w:t>
      </w:r>
      <w:r w:rsidRPr="006E609F">
        <w:rPr>
          <w:b/>
          <w:bCs/>
        </w:rPr>
        <w:t>C</w:t>
      </w:r>
      <w:r w:rsidRPr="0019151C">
        <w:t xml:space="preserve">onsultation, and </w:t>
      </w:r>
      <w:r w:rsidRPr="006E609F">
        <w:rPr>
          <w:b/>
          <w:bCs/>
        </w:rPr>
        <w:t>I</w:t>
      </w:r>
      <w:r w:rsidRPr="0019151C">
        <w:t>nformation roles.</w:t>
      </w:r>
    </w:p>
    <w:p w14:paraId="1097DE0B" w14:textId="72B58D92" w:rsidR="0036734B" w:rsidRPr="0036734B" w:rsidRDefault="008021E8" w:rsidP="008021E8">
      <w:pPr>
        <w:pStyle w:val="Caption"/>
        <w:jc w:val="center"/>
      </w:pPr>
      <w:bookmarkStart w:id="104" w:name="_Toc162509876"/>
      <w:r>
        <w:lastRenderedPageBreak/>
        <w:t xml:space="preserve">Table </w:t>
      </w:r>
      <w:r>
        <w:fldChar w:fldCharType="begin"/>
      </w:r>
      <w:r>
        <w:instrText>SEQ Table \* ARABIC</w:instrText>
      </w:r>
      <w:r>
        <w:fldChar w:fldCharType="separate"/>
      </w:r>
      <w:r w:rsidR="005F263F">
        <w:rPr>
          <w:noProof/>
        </w:rPr>
        <w:t>7</w:t>
      </w:r>
      <w:r>
        <w:fldChar w:fldCharType="end"/>
      </w:r>
      <w:r>
        <w:t xml:space="preserve">: </w:t>
      </w:r>
      <w:r w:rsidRPr="008021E8">
        <w:t>Operations and Maintenance Responsibilities</w:t>
      </w:r>
      <w:bookmarkEnd w:id="104"/>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Operation and Maintenance Responsibilities"/>
        <w:tblDescription w:val="This table describes the Role, Assigned Organization, and Contact Information."/>
      </w:tblPr>
      <w:tblGrid>
        <w:gridCol w:w="3867"/>
        <w:gridCol w:w="2700"/>
        <w:gridCol w:w="2885"/>
      </w:tblGrid>
      <w:tr w:rsidR="005109BB" w:rsidRPr="00B77998" w14:paraId="7551B423" w14:textId="77777777" w:rsidTr="00CA4B4B">
        <w:trPr>
          <w:trHeight w:val="625"/>
          <w:tblHeader/>
        </w:trPr>
        <w:tc>
          <w:tcPr>
            <w:tcW w:w="3867" w:type="dxa"/>
            <w:shd w:val="clear" w:color="auto" w:fill="F1F1F1"/>
          </w:tcPr>
          <w:p w14:paraId="429EE60F" w14:textId="77777777" w:rsidR="005109BB" w:rsidRPr="00A20341" w:rsidRDefault="005109BB" w:rsidP="00113A9E">
            <w:pPr>
              <w:pStyle w:val="TableHeading"/>
              <w:jc w:val="center"/>
            </w:pPr>
            <w:r w:rsidRPr="00A20341">
              <w:t>Role and Brief Description</w:t>
            </w:r>
          </w:p>
        </w:tc>
        <w:tc>
          <w:tcPr>
            <w:tcW w:w="2700" w:type="dxa"/>
            <w:shd w:val="clear" w:color="auto" w:fill="F1F1F1"/>
          </w:tcPr>
          <w:p w14:paraId="64ECB79F" w14:textId="77777777" w:rsidR="005109BB" w:rsidRPr="00A20341" w:rsidRDefault="005109BB" w:rsidP="00113A9E">
            <w:pPr>
              <w:pStyle w:val="TableHeading"/>
              <w:jc w:val="center"/>
            </w:pPr>
            <w:r w:rsidRPr="00A20341">
              <w:t>Assigned Organization (Pillar and Sub-office)</w:t>
            </w:r>
          </w:p>
        </w:tc>
        <w:tc>
          <w:tcPr>
            <w:tcW w:w="2885" w:type="dxa"/>
            <w:shd w:val="clear" w:color="auto" w:fill="F1F1F1"/>
          </w:tcPr>
          <w:p w14:paraId="684D375C" w14:textId="77777777" w:rsidR="005109BB" w:rsidRPr="00A20341" w:rsidRDefault="005109BB" w:rsidP="00113A9E">
            <w:pPr>
              <w:pStyle w:val="TableHeading"/>
              <w:jc w:val="center"/>
            </w:pPr>
            <w:r w:rsidRPr="00A20341">
              <w:t>Contact Information</w:t>
            </w:r>
          </w:p>
        </w:tc>
      </w:tr>
      <w:tr w:rsidR="005109BB" w:rsidRPr="00B77998" w14:paraId="19EB9E1F" w14:textId="77777777" w:rsidTr="005109BB">
        <w:trPr>
          <w:trHeight w:val="1130"/>
        </w:trPr>
        <w:tc>
          <w:tcPr>
            <w:tcW w:w="3867" w:type="dxa"/>
          </w:tcPr>
          <w:p w14:paraId="5A789C3F" w14:textId="77777777" w:rsidR="005109BB" w:rsidRPr="00A20341" w:rsidRDefault="005109BB" w:rsidP="00113A9E">
            <w:pPr>
              <w:pStyle w:val="TableParagraph"/>
            </w:pPr>
            <w:r w:rsidRPr="00A20341">
              <w:t>Enterprise Service Desk (ESD) Tier 1: Provide first contact resolution via the Knowledge section retained in ServiceNow (IT Service Management) ITSM.</w:t>
            </w:r>
          </w:p>
        </w:tc>
        <w:tc>
          <w:tcPr>
            <w:tcW w:w="2700" w:type="dxa"/>
          </w:tcPr>
          <w:p w14:paraId="600F0EB3" w14:textId="77777777" w:rsidR="005109BB" w:rsidRPr="00A20341" w:rsidRDefault="005109BB" w:rsidP="00113A9E">
            <w:pPr>
              <w:pStyle w:val="TableParagraph"/>
            </w:pPr>
            <w:r w:rsidRPr="00A20341">
              <w:t>ITOPs (ESD)</w:t>
            </w:r>
          </w:p>
        </w:tc>
        <w:tc>
          <w:tcPr>
            <w:tcW w:w="2885" w:type="dxa"/>
          </w:tcPr>
          <w:p w14:paraId="3CB3E5DC" w14:textId="77777777" w:rsidR="005109BB" w:rsidRPr="00A20341" w:rsidRDefault="005109BB" w:rsidP="00113A9E">
            <w:pPr>
              <w:pStyle w:val="TableParagraph"/>
            </w:pPr>
            <w:r w:rsidRPr="00A20341">
              <w:t>855-NSD-HELP (855-673-</w:t>
            </w:r>
          </w:p>
          <w:p w14:paraId="5C85F3EC" w14:textId="74B080D8" w:rsidR="005109BB" w:rsidRPr="00A20341" w:rsidRDefault="005109BB" w:rsidP="00113A9E">
            <w:pPr>
              <w:pStyle w:val="TableParagraph"/>
            </w:pPr>
            <w:r w:rsidRPr="00A20341">
              <w:t>4357)</w:t>
            </w:r>
          </w:p>
        </w:tc>
      </w:tr>
      <w:tr w:rsidR="005109BB" w:rsidRPr="00B77998" w14:paraId="53EBB7CC" w14:textId="77777777" w:rsidTr="005109BB">
        <w:trPr>
          <w:trHeight w:val="2145"/>
        </w:trPr>
        <w:tc>
          <w:tcPr>
            <w:tcW w:w="3867" w:type="dxa"/>
          </w:tcPr>
          <w:p w14:paraId="7F1DC8A0" w14:textId="77777777" w:rsidR="005109BB" w:rsidRPr="00A20341" w:rsidRDefault="005109BB" w:rsidP="00113A9E">
            <w:pPr>
              <w:pStyle w:val="TableParagraph"/>
            </w:pPr>
            <w:r w:rsidRPr="00A20341">
              <w:t>Tier 2: Provides second level service provider functions, which include problem screening, definition, and resolution. Service requests that cannot be resolved at this level within a set period are elevated to appropriate service providers at the Tier 3 level.</w:t>
            </w:r>
          </w:p>
        </w:tc>
        <w:tc>
          <w:tcPr>
            <w:tcW w:w="2700" w:type="dxa"/>
          </w:tcPr>
          <w:p w14:paraId="34A69943" w14:textId="4BF90CA3" w:rsidR="005109BB" w:rsidRPr="00A20341" w:rsidRDefault="00D73157" w:rsidP="00113A9E">
            <w:pPr>
              <w:pStyle w:val="TableParagraph"/>
            </w:pPr>
            <w:r w:rsidRPr="00D73157">
              <w:t>CAP</w:t>
            </w:r>
            <w:r>
              <w:t xml:space="preserve"> </w:t>
            </w:r>
            <w:r w:rsidRPr="00D73157">
              <w:t>Team 1</w:t>
            </w:r>
          </w:p>
        </w:tc>
        <w:tc>
          <w:tcPr>
            <w:tcW w:w="2885" w:type="dxa"/>
          </w:tcPr>
          <w:p w14:paraId="765271FC" w14:textId="24177952" w:rsidR="005109BB" w:rsidRPr="00A20341" w:rsidRDefault="005109BB" w:rsidP="00113A9E">
            <w:pPr>
              <w:pStyle w:val="TableParagraph"/>
            </w:pPr>
            <w:r w:rsidRPr="00A20341">
              <w:t>Will be routed via ESD Tickets from NSD Tier 1 team</w:t>
            </w:r>
            <w:r w:rsidR="003730A2">
              <w:t>.</w:t>
            </w:r>
          </w:p>
        </w:tc>
      </w:tr>
      <w:tr w:rsidR="005109BB" w14:paraId="643775FA" w14:textId="77777777" w:rsidTr="005109BB">
        <w:trPr>
          <w:trHeight w:val="1891"/>
        </w:trPr>
        <w:tc>
          <w:tcPr>
            <w:tcW w:w="3867" w:type="dxa"/>
          </w:tcPr>
          <w:p w14:paraId="14F6F2A4" w14:textId="77777777" w:rsidR="005109BB" w:rsidRPr="00A20341" w:rsidRDefault="005109BB" w:rsidP="00113A9E">
            <w:pPr>
              <w:pStyle w:val="TableParagraph"/>
            </w:pPr>
            <w:r w:rsidRPr="00A20341">
              <w:t>Tier 3: Provides third level service provider functions, which primarily consist of problem identification, diagnosis, and resolution. Service requests that cannot be resolved at the Tier 2 level are typically referred to the Tier 3 for resolution.</w:t>
            </w:r>
          </w:p>
        </w:tc>
        <w:tc>
          <w:tcPr>
            <w:tcW w:w="2700" w:type="dxa"/>
          </w:tcPr>
          <w:p w14:paraId="60C735C6" w14:textId="77777777" w:rsidR="005109BB" w:rsidRPr="00A20341" w:rsidRDefault="005109BB" w:rsidP="00113A9E">
            <w:pPr>
              <w:pStyle w:val="TableParagraph"/>
            </w:pPr>
            <w:r w:rsidRPr="00A20341">
              <w:t>AMPL GUI Development Team</w:t>
            </w:r>
          </w:p>
        </w:tc>
        <w:tc>
          <w:tcPr>
            <w:tcW w:w="2885" w:type="dxa"/>
          </w:tcPr>
          <w:p w14:paraId="5566CF9C" w14:textId="77777777" w:rsidR="005109BB" w:rsidRPr="00A20341" w:rsidRDefault="005109BB" w:rsidP="00113A9E">
            <w:pPr>
              <w:pStyle w:val="TableParagraph"/>
            </w:pPr>
            <w:r w:rsidRPr="00A20341">
              <w:t>Will be routed via ESD Tickets from AMPL GUI Development Team.</w:t>
            </w:r>
          </w:p>
        </w:tc>
      </w:tr>
    </w:tbl>
    <w:bookmarkStart w:id="105" w:name="_MON_1678866597"/>
    <w:bookmarkEnd w:id="105"/>
    <w:p w14:paraId="1A79FD09" w14:textId="21614403" w:rsidR="0069595F" w:rsidRDefault="008C15CE" w:rsidP="00A36831">
      <w:r w:rsidRPr="00A36831">
        <w:object w:dxaOrig="1508" w:dyaOrig="984" w14:anchorId="4680E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5pt;height:55.5pt" o:ole="">
            <v:imagedata r:id="rId24" o:title=""/>
          </v:shape>
          <o:OLEObject Type="Embed" ProgID="Excel.Sheet.12" ShapeID="_x0000_i1025" DrawAspect="Icon" ObjectID="_1773650973" r:id="rId25"/>
        </w:object>
      </w:r>
    </w:p>
    <w:p w14:paraId="048587C3" w14:textId="6D9C2666" w:rsidR="00D42AEC" w:rsidRDefault="00D42AEC" w:rsidP="001D7F9C">
      <w:pPr>
        <w:pStyle w:val="Heading1"/>
        <w:keepLines/>
      </w:pPr>
      <w:bookmarkStart w:id="106" w:name="_Toc162509869"/>
      <w:r>
        <w:t>Acronyms and Abbreviations</w:t>
      </w:r>
      <w:bookmarkEnd w:id="106"/>
    </w:p>
    <w:p w14:paraId="353250F6" w14:textId="77777777" w:rsidR="007C70B4" w:rsidRDefault="007C70B4" w:rsidP="001D7F9C">
      <w:pPr>
        <w:pStyle w:val="BodyText"/>
        <w:keepNext/>
        <w:keepLines/>
      </w:pPr>
      <w:r w:rsidRPr="005726AB">
        <w:t xml:space="preserve">The following table lists acronyms found in this document and provides </w:t>
      </w:r>
      <w:r>
        <w:t>definitions.</w:t>
      </w:r>
    </w:p>
    <w:p w14:paraId="6658C841" w14:textId="0F3BC1BE" w:rsidR="007C70B4" w:rsidRPr="005726AB" w:rsidRDefault="007C70B4" w:rsidP="001D7F9C">
      <w:pPr>
        <w:pStyle w:val="Caption"/>
        <w:jc w:val="center"/>
      </w:pPr>
      <w:bookmarkStart w:id="107" w:name="_Toc61428630"/>
      <w:bookmarkStart w:id="108" w:name="_Toc61850304"/>
      <w:bookmarkStart w:id="109" w:name="_Toc162509877"/>
      <w:r>
        <w:t xml:space="preserve">Table </w:t>
      </w:r>
      <w:r>
        <w:fldChar w:fldCharType="begin"/>
      </w:r>
      <w:r>
        <w:instrText>SEQ Table \* ARABIC</w:instrText>
      </w:r>
      <w:r>
        <w:fldChar w:fldCharType="separate"/>
      </w:r>
      <w:r w:rsidR="005F263F">
        <w:rPr>
          <w:noProof/>
        </w:rPr>
        <w:t>8</w:t>
      </w:r>
      <w:r>
        <w:fldChar w:fldCharType="end"/>
      </w:r>
      <w:r>
        <w:t>: Acronyms and Abbreviations</w:t>
      </w:r>
      <w:bookmarkEnd w:id="107"/>
      <w:bookmarkEnd w:id="108"/>
      <w:bookmarkEnd w:id="109"/>
    </w:p>
    <w:tbl>
      <w:tblPr>
        <w:tblStyle w:val="TableGrid"/>
        <w:tblW w:w="0" w:type="auto"/>
        <w:tblLook w:val="04A0" w:firstRow="1" w:lastRow="0" w:firstColumn="1" w:lastColumn="0" w:noHBand="0" w:noVBand="1"/>
        <w:tblCaption w:val="Acronyms and Abbreviations"/>
        <w:tblDescription w:val="The table lists acronyms found in this document and provides definitions."/>
      </w:tblPr>
      <w:tblGrid>
        <w:gridCol w:w="2520"/>
        <w:gridCol w:w="6205"/>
      </w:tblGrid>
      <w:tr w:rsidR="000202A4" w:rsidRPr="00E84987" w14:paraId="6388738B" w14:textId="77777777" w:rsidTr="003E3754">
        <w:trPr>
          <w:tblHeader/>
        </w:trPr>
        <w:tc>
          <w:tcPr>
            <w:tcW w:w="2520" w:type="dxa"/>
            <w:shd w:val="clear" w:color="auto" w:fill="F2F2F2" w:themeFill="background1" w:themeFillShade="F2"/>
          </w:tcPr>
          <w:p w14:paraId="1C35CA59" w14:textId="77777777" w:rsidR="000202A4" w:rsidRPr="00E84987" w:rsidRDefault="000202A4" w:rsidP="00A02C40">
            <w:pPr>
              <w:pStyle w:val="TableHeading"/>
            </w:pPr>
            <w:r w:rsidRPr="00E84987">
              <w:t>Acronym</w:t>
            </w:r>
          </w:p>
        </w:tc>
        <w:tc>
          <w:tcPr>
            <w:tcW w:w="6205" w:type="dxa"/>
            <w:shd w:val="clear" w:color="auto" w:fill="F2F2F2" w:themeFill="background1" w:themeFillShade="F2"/>
          </w:tcPr>
          <w:p w14:paraId="56A06D28" w14:textId="77777777" w:rsidR="000202A4" w:rsidRPr="00E84987" w:rsidRDefault="000202A4" w:rsidP="00A02C40">
            <w:pPr>
              <w:pStyle w:val="TableHeading"/>
            </w:pPr>
            <w:r w:rsidRPr="00E84987">
              <w:t>Definition</w:t>
            </w:r>
          </w:p>
        </w:tc>
      </w:tr>
      <w:tr w:rsidR="000202A4" w:rsidRPr="00E84987" w14:paraId="255BC056" w14:textId="77777777" w:rsidTr="00E241B0">
        <w:tc>
          <w:tcPr>
            <w:tcW w:w="2520" w:type="dxa"/>
          </w:tcPr>
          <w:p w14:paraId="04C57770" w14:textId="77777777" w:rsidR="000202A4" w:rsidRPr="00E84987" w:rsidRDefault="000202A4" w:rsidP="00A02C40">
            <w:pPr>
              <w:pStyle w:val="TableText"/>
            </w:pPr>
            <w:r>
              <w:t>AD</w:t>
            </w:r>
          </w:p>
        </w:tc>
        <w:tc>
          <w:tcPr>
            <w:tcW w:w="6205" w:type="dxa"/>
          </w:tcPr>
          <w:p w14:paraId="2683B24B" w14:textId="77777777" w:rsidR="000202A4" w:rsidRPr="00E84987" w:rsidRDefault="000202A4" w:rsidP="00A02C40">
            <w:pPr>
              <w:pStyle w:val="TableText"/>
            </w:pPr>
            <w:r>
              <w:t>Active Directory</w:t>
            </w:r>
          </w:p>
        </w:tc>
      </w:tr>
      <w:tr w:rsidR="000202A4" w:rsidRPr="00E84987" w14:paraId="4BF80F00" w14:textId="77777777" w:rsidTr="00E241B0">
        <w:tc>
          <w:tcPr>
            <w:tcW w:w="2520" w:type="dxa"/>
          </w:tcPr>
          <w:p w14:paraId="4BEE7BF5" w14:textId="77777777" w:rsidR="000202A4" w:rsidRPr="00E84987" w:rsidRDefault="000202A4" w:rsidP="00A02C40">
            <w:pPr>
              <w:pStyle w:val="TableText"/>
            </w:pPr>
            <w:r w:rsidRPr="00822A1D">
              <w:t>AMPL GUI</w:t>
            </w:r>
          </w:p>
        </w:tc>
        <w:tc>
          <w:tcPr>
            <w:tcW w:w="6205" w:type="dxa"/>
          </w:tcPr>
          <w:p w14:paraId="1716423E" w14:textId="15367162" w:rsidR="000202A4" w:rsidRPr="00E84987" w:rsidRDefault="000202A4" w:rsidP="00A02C40">
            <w:pPr>
              <w:pStyle w:val="TableText"/>
            </w:pPr>
            <w:r>
              <w:t>Advanced Medication Platform Graphic</w:t>
            </w:r>
            <w:r w:rsidR="0012110E">
              <w:t>al</w:t>
            </w:r>
            <w:r>
              <w:t xml:space="preserve"> User Interface</w:t>
            </w:r>
          </w:p>
        </w:tc>
      </w:tr>
      <w:tr w:rsidR="000202A4" w:rsidRPr="00E84987" w14:paraId="684941D9" w14:textId="77777777" w:rsidTr="00E241B0">
        <w:tc>
          <w:tcPr>
            <w:tcW w:w="2520" w:type="dxa"/>
          </w:tcPr>
          <w:p w14:paraId="066461F9" w14:textId="77777777" w:rsidR="000202A4" w:rsidRDefault="000202A4" w:rsidP="00A02C40">
            <w:pPr>
              <w:pStyle w:val="TableText"/>
            </w:pPr>
            <w:r>
              <w:t>AWS</w:t>
            </w:r>
          </w:p>
        </w:tc>
        <w:tc>
          <w:tcPr>
            <w:tcW w:w="6205" w:type="dxa"/>
          </w:tcPr>
          <w:p w14:paraId="540F414E" w14:textId="77777777" w:rsidR="000202A4" w:rsidRDefault="000202A4" w:rsidP="00A02C40">
            <w:pPr>
              <w:pStyle w:val="TableText"/>
            </w:pPr>
            <w:r>
              <w:t>Amazon Web Services</w:t>
            </w:r>
          </w:p>
        </w:tc>
      </w:tr>
      <w:tr w:rsidR="000202A4" w:rsidRPr="00E84987" w14:paraId="026CAFAB" w14:textId="77777777" w:rsidTr="00E241B0">
        <w:tc>
          <w:tcPr>
            <w:tcW w:w="2520" w:type="dxa"/>
          </w:tcPr>
          <w:p w14:paraId="5D700CFA" w14:textId="77777777" w:rsidR="000202A4" w:rsidRDefault="000202A4" w:rsidP="00A02C40">
            <w:pPr>
              <w:pStyle w:val="TableText"/>
            </w:pPr>
            <w:r>
              <w:t>CAP</w:t>
            </w:r>
          </w:p>
        </w:tc>
        <w:tc>
          <w:tcPr>
            <w:tcW w:w="6205" w:type="dxa"/>
          </w:tcPr>
          <w:p w14:paraId="2EAEC949" w14:textId="77777777" w:rsidR="000202A4" w:rsidRDefault="000202A4" w:rsidP="00A02C40">
            <w:pPr>
              <w:pStyle w:val="TableText"/>
            </w:pPr>
            <w:r>
              <w:t>Clinical Ancillary Products</w:t>
            </w:r>
          </w:p>
        </w:tc>
      </w:tr>
      <w:tr w:rsidR="000202A4" w:rsidRPr="00E84987" w14:paraId="2A08B9A2" w14:textId="77777777" w:rsidTr="00E241B0">
        <w:tc>
          <w:tcPr>
            <w:tcW w:w="2520" w:type="dxa"/>
          </w:tcPr>
          <w:p w14:paraId="1E9BE4CD" w14:textId="77777777" w:rsidR="000202A4" w:rsidRDefault="000202A4" w:rsidP="00A02C40">
            <w:pPr>
              <w:pStyle w:val="TableText"/>
            </w:pPr>
            <w:r>
              <w:t>CCOW</w:t>
            </w:r>
          </w:p>
        </w:tc>
        <w:tc>
          <w:tcPr>
            <w:tcW w:w="6205" w:type="dxa"/>
          </w:tcPr>
          <w:p w14:paraId="5DA5505C" w14:textId="77777777" w:rsidR="000202A4" w:rsidRPr="00822A1D" w:rsidRDefault="000202A4" w:rsidP="00A02C40">
            <w:pPr>
              <w:pStyle w:val="TableText"/>
            </w:pPr>
            <w:r w:rsidRPr="00E05A1E">
              <w:t>Clinical Context Objective Workgroup</w:t>
            </w:r>
          </w:p>
        </w:tc>
      </w:tr>
      <w:tr w:rsidR="000202A4" w:rsidRPr="00E84987" w14:paraId="70F4B524" w14:textId="77777777" w:rsidTr="00E241B0">
        <w:tc>
          <w:tcPr>
            <w:tcW w:w="2520" w:type="dxa"/>
          </w:tcPr>
          <w:p w14:paraId="2BC63805" w14:textId="77777777" w:rsidR="000202A4" w:rsidRDefault="000202A4" w:rsidP="00A02C40">
            <w:pPr>
              <w:pStyle w:val="TableText"/>
            </w:pPr>
            <w:r>
              <w:t>DIBR</w:t>
            </w:r>
          </w:p>
        </w:tc>
        <w:tc>
          <w:tcPr>
            <w:tcW w:w="6205" w:type="dxa"/>
          </w:tcPr>
          <w:p w14:paraId="6E5FEC2F" w14:textId="77777777" w:rsidR="000202A4" w:rsidRDefault="000202A4" w:rsidP="00A02C40">
            <w:pPr>
              <w:pStyle w:val="TableText"/>
            </w:pPr>
            <w:r>
              <w:t>Deployment, Installation, Back-out, and Rollback Guide</w:t>
            </w:r>
          </w:p>
        </w:tc>
      </w:tr>
      <w:tr w:rsidR="000202A4" w:rsidRPr="00E84987" w14:paraId="2A4F10C1" w14:textId="77777777" w:rsidTr="00E241B0">
        <w:tc>
          <w:tcPr>
            <w:tcW w:w="2520" w:type="dxa"/>
          </w:tcPr>
          <w:p w14:paraId="76D61FD5" w14:textId="77777777" w:rsidR="000202A4" w:rsidRDefault="000202A4" w:rsidP="00A02C40">
            <w:pPr>
              <w:pStyle w:val="TableText"/>
            </w:pPr>
            <w:r>
              <w:t>EC2</w:t>
            </w:r>
          </w:p>
        </w:tc>
        <w:tc>
          <w:tcPr>
            <w:tcW w:w="6205" w:type="dxa"/>
          </w:tcPr>
          <w:p w14:paraId="0F903507" w14:textId="77777777" w:rsidR="000202A4" w:rsidRDefault="000202A4" w:rsidP="00A02C40">
            <w:pPr>
              <w:pStyle w:val="TableText"/>
            </w:pPr>
            <w:r w:rsidRPr="00822A1D">
              <w:t>Elastic Compute Cloud</w:t>
            </w:r>
          </w:p>
        </w:tc>
      </w:tr>
      <w:tr w:rsidR="000202A4" w:rsidRPr="00E84987" w14:paraId="2A3CF348" w14:textId="77777777" w:rsidTr="00E241B0">
        <w:tc>
          <w:tcPr>
            <w:tcW w:w="2520" w:type="dxa"/>
          </w:tcPr>
          <w:p w14:paraId="36429355" w14:textId="77777777" w:rsidR="000202A4" w:rsidRDefault="000202A4" w:rsidP="00A02C40">
            <w:pPr>
              <w:pStyle w:val="TableText"/>
            </w:pPr>
            <w:r>
              <w:t>EUO</w:t>
            </w:r>
          </w:p>
        </w:tc>
        <w:tc>
          <w:tcPr>
            <w:tcW w:w="6205" w:type="dxa"/>
          </w:tcPr>
          <w:p w14:paraId="331AE7D7" w14:textId="77777777" w:rsidR="000202A4" w:rsidRPr="00DA10F4" w:rsidRDefault="000202A4" w:rsidP="00A02C40">
            <w:pPr>
              <w:pStyle w:val="TableText"/>
            </w:pPr>
            <w:r>
              <w:t>E</w:t>
            </w:r>
            <w:r w:rsidRPr="00DA10F4">
              <w:t>nd-</w:t>
            </w:r>
            <w:r>
              <w:t>U</w:t>
            </w:r>
            <w:r w:rsidRPr="00DA10F4">
              <w:t xml:space="preserve">ser </w:t>
            </w:r>
            <w:r>
              <w:t>O</w:t>
            </w:r>
            <w:r w:rsidRPr="00DA10F4">
              <w:t>perations</w:t>
            </w:r>
          </w:p>
        </w:tc>
      </w:tr>
      <w:tr w:rsidR="000202A4" w:rsidRPr="00E84987" w14:paraId="78FCD22B" w14:textId="77777777" w:rsidTr="00E241B0">
        <w:tc>
          <w:tcPr>
            <w:tcW w:w="2520" w:type="dxa"/>
          </w:tcPr>
          <w:p w14:paraId="7F4DD244" w14:textId="77777777" w:rsidR="000202A4" w:rsidRPr="00822A1D" w:rsidRDefault="000202A4" w:rsidP="00A02C40">
            <w:pPr>
              <w:pStyle w:val="TableText"/>
            </w:pPr>
            <w:r>
              <w:t>FHIR</w:t>
            </w:r>
          </w:p>
        </w:tc>
        <w:tc>
          <w:tcPr>
            <w:tcW w:w="6205" w:type="dxa"/>
          </w:tcPr>
          <w:p w14:paraId="678874FC" w14:textId="7ECBB28A" w:rsidR="000202A4" w:rsidRPr="00822A1D" w:rsidRDefault="000202A4" w:rsidP="00A02C40">
            <w:pPr>
              <w:pStyle w:val="TableText"/>
            </w:pPr>
            <w:r w:rsidRPr="00822A1D">
              <w:t>Fast Healthcare Interoperability</w:t>
            </w:r>
            <w:r w:rsidR="0012110E">
              <w:t xml:space="preserve"> Resource </w:t>
            </w:r>
          </w:p>
        </w:tc>
      </w:tr>
      <w:tr w:rsidR="000202A4" w:rsidRPr="00E84987" w14:paraId="159747B3" w14:textId="77777777" w:rsidTr="00E241B0">
        <w:tc>
          <w:tcPr>
            <w:tcW w:w="2520" w:type="dxa"/>
          </w:tcPr>
          <w:p w14:paraId="1617A7AC" w14:textId="77777777" w:rsidR="000202A4" w:rsidRDefault="000202A4" w:rsidP="00A02C40">
            <w:pPr>
              <w:pStyle w:val="TableText"/>
            </w:pPr>
            <w:r>
              <w:lastRenderedPageBreak/>
              <w:t>IAM</w:t>
            </w:r>
          </w:p>
        </w:tc>
        <w:tc>
          <w:tcPr>
            <w:tcW w:w="6205" w:type="dxa"/>
          </w:tcPr>
          <w:p w14:paraId="24882244" w14:textId="77777777" w:rsidR="000202A4" w:rsidRDefault="000202A4" w:rsidP="00A02C40">
            <w:pPr>
              <w:pStyle w:val="TableText"/>
            </w:pPr>
            <w:r>
              <w:t>Identity and Access Management</w:t>
            </w:r>
          </w:p>
        </w:tc>
      </w:tr>
      <w:tr w:rsidR="000202A4" w:rsidRPr="00E84987" w14:paraId="757B2C3F" w14:textId="77777777" w:rsidTr="00E241B0">
        <w:tc>
          <w:tcPr>
            <w:tcW w:w="2520" w:type="dxa"/>
          </w:tcPr>
          <w:p w14:paraId="67A64BF5" w14:textId="77777777" w:rsidR="000202A4" w:rsidRDefault="000202A4" w:rsidP="00A02C40">
            <w:pPr>
              <w:pStyle w:val="TableText"/>
            </w:pPr>
            <w:r>
              <w:t>ICAM</w:t>
            </w:r>
          </w:p>
        </w:tc>
        <w:tc>
          <w:tcPr>
            <w:tcW w:w="6205" w:type="dxa"/>
          </w:tcPr>
          <w:p w14:paraId="71BCDD1A" w14:textId="77777777" w:rsidR="000202A4" w:rsidRDefault="000202A4" w:rsidP="00A02C40">
            <w:pPr>
              <w:pStyle w:val="TableText"/>
            </w:pPr>
            <w:r w:rsidRPr="00822A1D">
              <w:t>Identity, Credent</w:t>
            </w:r>
            <w:r>
              <w:t>i</w:t>
            </w:r>
            <w:r w:rsidRPr="00822A1D">
              <w:t>al, and Access Management</w:t>
            </w:r>
          </w:p>
        </w:tc>
      </w:tr>
      <w:tr w:rsidR="000202A4" w:rsidRPr="00E84987" w14:paraId="1D98181E" w14:textId="77777777" w:rsidTr="00E241B0">
        <w:tc>
          <w:tcPr>
            <w:tcW w:w="2520" w:type="dxa"/>
          </w:tcPr>
          <w:p w14:paraId="115D6C31" w14:textId="77777777" w:rsidR="000202A4" w:rsidRDefault="000202A4" w:rsidP="00A02C40">
            <w:pPr>
              <w:pStyle w:val="TableText"/>
            </w:pPr>
            <w:r>
              <w:t>IOC</w:t>
            </w:r>
          </w:p>
        </w:tc>
        <w:tc>
          <w:tcPr>
            <w:tcW w:w="6205" w:type="dxa"/>
          </w:tcPr>
          <w:p w14:paraId="480C5EA7" w14:textId="77777777" w:rsidR="000202A4" w:rsidRPr="00822A1D" w:rsidRDefault="000202A4" w:rsidP="00A02C40">
            <w:pPr>
              <w:pStyle w:val="TableText"/>
            </w:pPr>
            <w:r>
              <w:t>Initial Operating Capability</w:t>
            </w:r>
          </w:p>
        </w:tc>
      </w:tr>
      <w:tr w:rsidR="000202A4" w:rsidRPr="00E84987" w14:paraId="2B6E8BCA" w14:textId="77777777" w:rsidTr="00E241B0">
        <w:tc>
          <w:tcPr>
            <w:tcW w:w="2520" w:type="dxa"/>
          </w:tcPr>
          <w:p w14:paraId="6EE1FC81" w14:textId="77777777" w:rsidR="000202A4" w:rsidRDefault="000202A4" w:rsidP="00A02C40">
            <w:pPr>
              <w:pStyle w:val="TableText"/>
            </w:pPr>
            <w:r>
              <w:t>ITOPS</w:t>
            </w:r>
          </w:p>
        </w:tc>
        <w:tc>
          <w:tcPr>
            <w:tcW w:w="6205" w:type="dxa"/>
          </w:tcPr>
          <w:p w14:paraId="6EA0D73F" w14:textId="77777777" w:rsidR="000202A4" w:rsidRDefault="000202A4" w:rsidP="00A02C40">
            <w:pPr>
              <w:pStyle w:val="TableText"/>
            </w:pPr>
            <w:r>
              <w:t xml:space="preserve">IT </w:t>
            </w:r>
            <w:r w:rsidRPr="00903554">
              <w:t>Operations a</w:t>
            </w:r>
            <w:r>
              <w:t>n</w:t>
            </w:r>
            <w:r w:rsidRPr="00903554">
              <w:t>d Services</w:t>
            </w:r>
          </w:p>
        </w:tc>
      </w:tr>
      <w:tr w:rsidR="000202A4" w:rsidRPr="00E84987" w14:paraId="78D21920" w14:textId="77777777" w:rsidTr="00E241B0">
        <w:tc>
          <w:tcPr>
            <w:tcW w:w="2520" w:type="dxa"/>
          </w:tcPr>
          <w:p w14:paraId="4AF5A09F" w14:textId="77777777" w:rsidR="000202A4" w:rsidRDefault="000202A4" w:rsidP="00A02C40">
            <w:pPr>
              <w:pStyle w:val="TableText"/>
            </w:pPr>
            <w:r>
              <w:t>MSR</w:t>
            </w:r>
          </w:p>
        </w:tc>
        <w:tc>
          <w:tcPr>
            <w:tcW w:w="6205" w:type="dxa"/>
          </w:tcPr>
          <w:p w14:paraId="4C1FBE3D" w14:textId="77777777" w:rsidR="000202A4" w:rsidRPr="00E320EE" w:rsidRDefault="000202A4" w:rsidP="00A02C40">
            <w:pPr>
              <w:pStyle w:val="TableText"/>
            </w:pPr>
            <w:r>
              <w:t>Monitoring Service Registry</w:t>
            </w:r>
          </w:p>
        </w:tc>
      </w:tr>
      <w:tr w:rsidR="000202A4" w:rsidRPr="00E84987" w14:paraId="3377A8C8" w14:textId="77777777" w:rsidTr="00E241B0">
        <w:tc>
          <w:tcPr>
            <w:tcW w:w="2520" w:type="dxa"/>
          </w:tcPr>
          <w:p w14:paraId="2F1AE134" w14:textId="12D5F838" w:rsidR="000202A4" w:rsidRDefault="000202A4" w:rsidP="00A02C40">
            <w:pPr>
              <w:pStyle w:val="TableText"/>
            </w:pPr>
            <w:r w:rsidRPr="00E05A1E">
              <w:t>M</w:t>
            </w:r>
            <w:r w:rsidR="00852C9D">
              <w:t>PI</w:t>
            </w:r>
          </w:p>
        </w:tc>
        <w:tc>
          <w:tcPr>
            <w:tcW w:w="6205" w:type="dxa"/>
          </w:tcPr>
          <w:p w14:paraId="353E560B" w14:textId="1E5A811D" w:rsidR="000202A4" w:rsidRPr="00822A1D" w:rsidRDefault="00852C9D" w:rsidP="00A02C40">
            <w:pPr>
              <w:pStyle w:val="TableText"/>
            </w:pPr>
            <w:r>
              <w:t>Master Person Index</w:t>
            </w:r>
          </w:p>
        </w:tc>
      </w:tr>
      <w:tr w:rsidR="000202A4" w:rsidRPr="00E84987" w14:paraId="447117CD" w14:textId="77777777" w:rsidTr="00E241B0">
        <w:tc>
          <w:tcPr>
            <w:tcW w:w="2520" w:type="dxa"/>
          </w:tcPr>
          <w:p w14:paraId="1092D0C2" w14:textId="77777777" w:rsidR="000202A4" w:rsidRPr="00822A1D" w:rsidRDefault="000202A4" w:rsidP="00A02C40">
            <w:pPr>
              <w:pStyle w:val="TableText"/>
            </w:pPr>
            <w:r>
              <w:t>NARS</w:t>
            </w:r>
          </w:p>
        </w:tc>
        <w:tc>
          <w:tcPr>
            <w:tcW w:w="6205" w:type="dxa"/>
          </w:tcPr>
          <w:p w14:paraId="6B5F5C9E" w14:textId="77777777" w:rsidR="000202A4" w:rsidRPr="00822A1D" w:rsidRDefault="000202A4" w:rsidP="00A02C40">
            <w:pPr>
              <w:pStyle w:val="TableText"/>
            </w:pPr>
            <w:r w:rsidRPr="00DA10F4">
              <w:t>Network Access Requests</w:t>
            </w:r>
          </w:p>
        </w:tc>
      </w:tr>
      <w:tr w:rsidR="000202A4" w:rsidRPr="00E84987" w14:paraId="796FF0A1" w14:textId="77777777" w:rsidTr="00E241B0">
        <w:tc>
          <w:tcPr>
            <w:tcW w:w="2520" w:type="dxa"/>
          </w:tcPr>
          <w:p w14:paraId="41AAFDCC" w14:textId="77777777" w:rsidR="000202A4" w:rsidRDefault="000202A4" w:rsidP="00A02C40">
            <w:pPr>
              <w:pStyle w:val="TableText"/>
            </w:pPr>
            <w:r w:rsidRPr="00822A1D">
              <w:t>NCA</w:t>
            </w:r>
          </w:p>
        </w:tc>
        <w:tc>
          <w:tcPr>
            <w:tcW w:w="6205" w:type="dxa"/>
          </w:tcPr>
          <w:p w14:paraId="57D74B48" w14:textId="77777777" w:rsidR="000202A4" w:rsidRDefault="000202A4" w:rsidP="00A02C40">
            <w:pPr>
              <w:pStyle w:val="TableText"/>
            </w:pPr>
            <w:r w:rsidRPr="00822A1D">
              <w:t>National Cemetery Administration</w:t>
            </w:r>
          </w:p>
        </w:tc>
      </w:tr>
      <w:tr w:rsidR="000202A4" w:rsidRPr="00E84987" w14:paraId="0321E77D" w14:textId="77777777" w:rsidTr="00E241B0">
        <w:tc>
          <w:tcPr>
            <w:tcW w:w="2520" w:type="dxa"/>
          </w:tcPr>
          <w:p w14:paraId="566F4AC5" w14:textId="77777777" w:rsidR="000202A4" w:rsidRDefault="000202A4" w:rsidP="00A02C40">
            <w:pPr>
              <w:pStyle w:val="TableText"/>
            </w:pPr>
            <w:r w:rsidRPr="00E05A1E">
              <w:t>O&amp;M</w:t>
            </w:r>
          </w:p>
        </w:tc>
        <w:tc>
          <w:tcPr>
            <w:tcW w:w="6205" w:type="dxa"/>
          </w:tcPr>
          <w:p w14:paraId="06945231" w14:textId="77777777" w:rsidR="000202A4" w:rsidRPr="00822A1D" w:rsidRDefault="000202A4" w:rsidP="00A02C40">
            <w:pPr>
              <w:pStyle w:val="TableText"/>
            </w:pPr>
            <w:r w:rsidRPr="00E05A1E">
              <w:t>Operation and Maintenance</w:t>
            </w:r>
          </w:p>
        </w:tc>
      </w:tr>
      <w:tr w:rsidR="000202A4" w:rsidRPr="00E84987" w14:paraId="136B1644" w14:textId="77777777" w:rsidTr="00E241B0">
        <w:tc>
          <w:tcPr>
            <w:tcW w:w="2520" w:type="dxa"/>
          </w:tcPr>
          <w:p w14:paraId="46BA570A" w14:textId="77777777" w:rsidR="000202A4" w:rsidRDefault="000202A4" w:rsidP="00A02C40">
            <w:pPr>
              <w:pStyle w:val="TableText"/>
            </w:pPr>
            <w:r w:rsidRPr="00E05A1E">
              <w:t>OI&amp;T</w:t>
            </w:r>
          </w:p>
        </w:tc>
        <w:tc>
          <w:tcPr>
            <w:tcW w:w="6205" w:type="dxa"/>
          </w:tcPr>
          <w:p w14:paraId="75A9F00D" w14:textId="77777777" w:rsidR="000202A4" w:rsidRPr="00822A1D" w:rsidRDefault="000202A4" w:rsidP="00A02C40">
            <w:pPr>
              <w:pStyle w:val="TableText"/>
            </w:pPr>
            <w:r w:rsidRPr="00E05A1E">
              <w:t>Office of Information and Technology</w:t>
            </w:r>
          </w:p>
        </w:tc>
      </w:tr>
      <w:tr w:rsidR="000202A4" w:rsidRPr="00E84987" w14:paraId="7F10F3BD" w14:textId="77777777" w:rsidTr="00E241B0">
        <w:tc>
          <w:tcPr>
            <w:tcW w:w="2520" w:type="dxa"/>
          </w:tcPr>
          <w:p w14:paraId="0E41E5C7" w14:textId="77777777" w:rsidR="000202A4" w:rsidRPr="00E05A1E" w:rsidRDefault="000202A4" w:rsidP="00A02C40">
            <w:pPr>
              <w:pStyle w:val="TableText"/>
            </w:pPr>
            <w:r>
              <w:t>RACI</w:t>
            </w:r>
          </w:p>
        </w:tc>
        <w:tc>
          <w:tcPr>
            <w:tcW w:w="6205" w:type="dxa"/>
          </w:tcPr>
          <w:p w14:paraId="1118CA2E" w14:textId="77777777" w:rsidR="000202A4" w:rsidRPr="00E05A1E" w:rsidRDefault="000202A4" w:rsidP="00A02C40">
            <w:pPr>
              <w:pStyle w:val="TableText"/>
            </w:pPr>
            <w:r w:rsidRPr="00E05A1E">
              <w:t>Responsibility, Accountability, Consultation, and Information</w:t>
            </w:r>
          </w:p>
        </w:tc>
      </w:tr>
      <w:tr w:rsidR="000202A4" w:rsidRPr="00E84987" w14:paraId="6EE4AD19" w14:textId="77777777" w:rsidTr="00E241B0">
        <w:tc>
          <w:tcPr>
            <w:tcW w:w="2520" w:type="dxa"/>
          </w:tcPr>
          <w:p w14:paraId="4863A03B" w14:textId="77777777" w:rsidR="000202A4" w:rsidRPr="00E05A1E" w:rsidRDefault="000202A4" w:rsidP="00A02C40">
            <w:pPr>
              <w:pStyle w:val="TableText"/>
            </w:pPr>
            <w:r>
              <w:t>SLA</w:t>
            </w:r>
          </w:p>
        </w:tc>
        <w:tc>
          <w:tcPr>
            <w:tcW w:w="6205" w:type="dxa"/>
          </w:tcPr>
          <w:p w14:paraId="3106D9F7" w14:textId="77777777" w:rsidR="000202A4" w:rsidRPr="00E05A1E" w:rsidRDefault="000202A4" w:rsidP="00A02C40">
            <w:pPr>
              <w:pStyle w:val="TableText"/>
            </w:pPr>
            <w:r w:rsidRPr="00E05A1E">
              <w:t>Service Level Agreement</w:t>
            </w:r>
          </w:p>
        </w:tc>
      </w:tr>
      <w:tr w:rsidR="000202A4" w:rsidRPr="00E84987" w14:paraId="41BCC985" w14:textId="77777777" w:rsidTr="00E241B0">
        <w:tc>
          <w:tcPr>
            <w:tcW w:w="2520" w:type="dxa"/>
          </w:tcPr>
          <w:p w14:paraId="55D18627" w14:textId="77777777" w:rsidR="000202A4" w:rsidRPr="00E84987" w:rsidRDefault="000202A4" w:rsidP="00A02C40">
            <w:pPr>
              <w:pStyle w:val="TableText"/>
            </w:pPr>
            <w:proofErr w:type="spellStart"/>
            <w:r>
              <w:t>SNow</w:t>
            </w:r>
            <w:proofErr w:type="spellEnd"/>
          </w:p>
        </w:tc>
        <w:tc>
          <w:tcPr>
            <w:tcW w:w="6205" w:type="dxa"/>
          </w:tcPr>
          <w:p w14:paraId="62145990" w14:textId="77777777" w:rsidR="000202A4" w:rsidRPr="00E84987" w:rsidRDefault="000202A4" w:rsidP="00A02C40">
            <w:pPr>
              <w:pStyle w:val="TableText"/>
            </w:pPr>
            <w:r>
              <w:t>Service Now</w:t>
            </w:r>
          </w:p>
        </w:tc>
      </w:tr>
      <w:tr w:rsidR="000202A4" w:rsidRPr="00E84987" w14:paraId="5CCF2499" w14:textId="77777777" w:rsidTr="00E241B0">
        <w:tc>
          <w:tcPr>
            <w:tcW w:w="2520" w:type="dxa"/>
          </w:tcPr>
          <w:p w14:paraId="028BD5DA" w14:textId="77777777" w:rsidR="000202A4" w:rsidRPr="00822A1D" w:rsidRDefault="000202A4" w:rsidP="00A02C40">
            <w:pPr>
              <w:pStyle w:val="TableText"/>
            </w:pPr>
            <w:r>
              <w:t>SNS</w:t>
            </w:r>
          </w:p>
        </w:tc>
        <w:tc>
          <w:tcPr>
            <w:tcW w:w="6205" w:type="dxa"/>
          </w:tcPr>
          <w:p w14:paraId="4997BA33" w14:textId="77777777" w:rsidR="000202A4" w:rsidRPr="00822A1D" w:rsidRDefault="000202A4" w:rsidP="00A02C40">
            <w:pPr>
              <w:pStyle w:val="TableText"/>
            </w:pPr>
            <w:r w:rsidRPr="00E320EE">
              <w:t>Amazon Simple Notification Service</w:t>
            </w:r>
          </w:p>
        </w:tc>
      </w:tr>
      <w:tr w:rsidR="000202A4" w:rsidRPr="00E84987" w14:paraId="0969909F" w14:textId="77777777" w:rsidTr="00E241B0">
        <w:tc>
          <w:tcPr>
            <w:tcW w:w="2520" w:type="dxa"/>
          </w:tcPr>
          <w:p w14:paraId="11BBEBE9" w14:textId="77777777" w:rsidR="000202A4" w:rsidRDefault="000202A4" w:rsidP="00A02C40">
            <w:pPr>
              <w:pStyle w:val="TableText"/>
            </w:pPr>
            <w:r w:rsidRPr="00822A1D">
              <w:t>SRE</w:t>
            </w:r>
          </w:p>
        </w:tc>
        <w:tc>
          <w:tcPr>
            <w:tcW w:w="6205" w:type="dxa"/>
          </w:tcPr>
          <w:p w14:paraId="7155F374" w14:textId="77777777" w:rsidR="000202A4" w:rsidRDefault="000202A4" w:rsidP="00A02C40">
            <w:pPr>
              <w:pStyle w:val="TableText"/>
            </w:pPr>
            <w:r w:rsidRPr="00822A1D">
              <w:t xml:space="preserve">Site Reliability </w:t>
            </w:r>
            <w:r>
              <w:t>E</w:t>
            </w:r>
            <w:r w:rsidRPr="00822A1D">
              <w:t>ngineers</w:t>
            </w:r>
          </w:p>
        </w:tc>
      </w:tr>
      <w:tr w:rsidR="000202A4" w:rsidRPr="00E84987" w14:paraId="72F9514B" w14:textId="77777777" w:rsidTr="00E241B0">
        <w:tc>
          <w:tcPr>
            <w:tcW w:w="2520" w:type="dxa"/>
          </w:tcPr>
          <w:p w14:paraId="31DDD165" w14:textId="77777777" w:rsidR="000202A4" w:rsidRPr="00822A1D" w:rsidRDefault="000202A4" w:rsidP="00A02C40">
            <w:pPr>
              <w:pStyle w:val="TableText"/>
            </w:pPr>
            <w:r>
              <w:t>SSOi</w:t>
            </w:r>
          </w:p>
        </w:tc>
        <w:tc>
          <w:tcPr>
            <w:tcW w:w="6205" w:type="dxa"/>
          </w:tcPr>
          <w:p w14:paraId="25B6DAEC" w14:textId="77777777" w:rsidR="000202A4" w:rsidRPr="00822A1D" w:rsidRDefault="000202A4" w:rsidP="00A02C40">
            <w:pPr>
              <w:pStyle w:val="TableText"/>
            </w:pPr>
            <w:r>
              <w:t>Single Sign-On Integration</w:t>
            </w:r>
          </w:p>
        </w:tc>
      </w:tr>
      <w:tr w:rsidR="000202A4" w:rsidRPr="00E84987" w14:paraId="2B206185" w14:textId="77777777" w:rsidTr="00E241B0">
        <w:tc>
          <w:tcPr>
            <w:tcW w:w="2520" w:type="dxa"/>
          </w:tcPr>
          <w:p w14:paraId="61B0A7F9" w14:textId="77777777" w:rsidR="000202A4" w:rsidRDefault="000202A4" w:rsidP="00A02C40">
            <w:pPr>
              <w:pStyle w:val="TableText"/>
            </w:pPr>
            <w:r>
              <w:t>VA</w:t>
            </w:r>
          </w:p>
        </w:tc>
        <w:tc>
          <w:tcPr>
            <w:tcW w:w="6205" w:type="dxa"/>
          </w:tcPr>
          <w:p w14:paraId="5128F3DE" w14:textId="41AF5D16" w:rsidR="000202A4" w:rsidRDefault="0012110E" w:rsidP="00A02C40">
            <w:pPr>
              <w:pStyle w:val="TableText"/>
            </w:pPr>
            <w:r>
              <w:t xml:space="preserve">Department of </w:t>
            </w:r>
            <w:r w:rsidR="000202A4">
              <w:t>Veteran</w:t>
            </w:r>
            <w:r>
              <w:t>s Affairs</w:t>
            </w:r>
          </w:p>
        </w:tc>
      </w:tr>
      <w:tr w:rsidR="000202A4" w:rsidRPr="00E84987" w14:paraId="5053444B" w14:textId="77777777" w:rsidTr="00E241B0">
        <w:tc>
          <w:tcPr>
            <w:tcW w:w="2520" w:type="dxa"/>
          </w:tcPr>
          <w:p w14:paraId="1449E4F0" w14:textId="77777777" w:rsidR="000202A4" w:rsidRDefault="000202A4" w:rsidP="00A02C40">
            <w:pPr>
              <w:pStyle w:val="TableText"/>
            </w:pPr>
            <w:r>
              <w:t>VAEC</w:t>
            </w:r>
          </w:p>
        </w:tc>
        <w:tc>
          <w:tcPr>
            <w:tcW w:w="6205" w:type="dxa"/>
          </w:tcPr>
          <w:p w14:paraId="71E098CF" w14:textId="77777777" w:rsidR="000202A4" w:rsidRDefault="000202A4" w:rsidP="00A02C40">
            <w:pPr>
              <w:pStyle w:val="TableText"/>
            </w:pPr>
            <w:r w:rsidRPr="00822A1D">
              <w:t>VA Enterprise Cloud</w:t>
            </w:r>
          </w:p>
        </w:tc>
      </w:tr>
      <w:tr w:rsidR="000202A4" w:rsidRPr="00E84987" w14:paraId="7D5E2327" w14:textId="77777777" w:rsidTr="00E241B0">
        <w:tc>
          <w:tcPr>
            <w:tcW w:w="2520" w:type="dxa"/>
          </w:tcPr>
          <w:p w14:paraId="256FDE45" w14:textId="77777777" w:rsidR="000202A4" w:rsidRDefault="000202A4" w:rsidP="00A02C40">
            <w:pPr>
              <w:pStyle w:val="TableText"/>
            </w:pPr>
            <w:r>
              <w:t>VBA</w:t>
            </w:r>
          </w:p>
        </w:tc>
        <w:tc>
          <w:tcPr>
            <w:tcW w:w="6205" w:type="dxa"/>
          </w:tcPr>
          <w:p w14:paraId="4FAEBB8E" w14:textId="77777777" w:rsidR="000202A4" w:rsidRDefault="000202A4" w:rsidP="00A02C40">
            <w:pPr>
              <w:pStyle w:val="TableText"/>
            </w:pPr>
            <w:r>
              <w:t>V</w:t>
            </w:r>
            <w:r w:rsidRPr="00822A1D">
              <w:t>eterans Benefits Administration</w:t>
            </w:r>
          </w:p>
        </w:tc>
      </w:tr>
      <w:tr w:rsidR="000202A4" w:rsidRPr="00E84987" w14:paraId="2436086C" w14:textId="77777777" w:rsidTr="00E241B0">
        <w:tc>
          <w:tcPr>
            <w:tcW w:w="2520" w:type="dxa"/>
          </w:tcPr>
          <w:p w14:paraId="1F7796F1" w14:textId="77777777" w:rsidR="000202A4" w:rsidRPr="00822A1D" w:rsidRDefault="000202A4" w:rsidP="00A02C40">
            <w:pPr>
              <w:pStyle w:val="TableText"/>
            </w:pPr>
            <w:r>
              <w:t>VDIF</w:t>
            </w:r>
          </w:p>
        </w:tc>
        <w:tc>
          <w:tcPr>
            <w:tcW w:w="6205" w:type="dxa"/>
          </w:tcPr>
          <w:p w14:paraId="49E6541F" w14:textId="77777777" w:rsidR="000202A4" w:rsidRPr="00822A1D" w:rsidRDefault="000202A4" w:rsidP="00A02C40">
            <w:pPr>
              <w:pStyle w:val="TableText"/>
            </w:pPr>
            <w:r w:rsidRPr="00822A1D">
              <w:t>Veterans Data Integration &amp; Federation</w:t>
            </w:r>
          </w:p>
        </w:tc>
      </w:tr>
      <w:tr w:rsidR="000202A4" w:rsidRPr="00E84987" w14:paraId="6E3FD980" w14:textId="77777777" w:rsidTr="00E241B0">
        <w:tc>
          <w:tcPr>
            <w:tcW w:w="2520" w:type="dxa"/>
          </w:tcPr>
          <w:p w14:paraId="47EDE4EF" w14:textId="77777777" w:rsidR="000202A4" w:rsidRDefault="000202A4" w:rsidP="00A02C40">
            <w:pPr>
              <w:pStyle w:val="TableText"/>
            </w:pPr>
            <w:r>
              <w:t>VHA</w:t>
            </w:r>
          </w:p>
        </w:tc>
        <w:tc>
          <w:tcPr>
            <w:tcW w:w="6205" w:type="dxa"/>
          </w:tcPr>
          <w:p w14:paraId="0C748C87" w14:textId="77777777" w:rsidR="000202A4" w:rsidRDefault="000202A4" w:rsidP="00A02C40">
            <w:pPr>
              <w:pStyle w:val="TableText"/>
            </w:pPr>
            <w:proofErr w:type="spellStart"/>
            <w:r w:rsidRPr="00822A1D">
              <w:t>Veterans</w:t>
            </w:r>
            <w:proofErr w:type="spellEnd"/>
            <w:r w:rsidRPr="00822A1D">
              <w:t xml:space="preserve"> Health Administration</w:t>
            </w:r>
          </w:p>
        </w:tc>
      </w:tr>
      <w:tr w:rsidR="000202A4" w:rsidRPr="00E84987" w14:paraId="0EE7807F" w14:textId="77777777" w:rsidTr="00E241B0">
        <w:tc>
          <w:tcPr>
            <w:tcW w:w="2520" w:type="dxa"/>
          </w:tcPr>
          <w:p w14:paraId="22880820" w14:textId="77777777" w:rsidR="000202A4" w:rsidRDefault="000202A4" w:rsidP="00A02C40">
            <w:pPr>
              <w:pStyle w:val="TableText"/>
            </w:pPr>
            <w:r>
              <w:t>VistA</w:t>
            </w:r>
          </w:p>
        </w:tc>
        <w:tc>
          <w:tcPr>
            <w:tcW w:w="6205" w:type="dxa"/>
          </w:tcPr>
          <w:p w14:paraId="57AC7A95" w14:textId="77777777" w:rsidR="000202A4" w:rsidRDefault="000202A4" w:rsidP="00A02C40">
            <w:pPr>
              <w:pStyle w:val="TableText"/>
            </w:pPr>
            <w:proofErr w:type="spellStart"/>
            <w:r w:rsidRPr="00822A1D">
              <w:t>Veterans</w:t>
            </w:r>
            <w:proofErr w:type="spellEnd"/>
            <w:r w:rsidRPr="00822A1D">
              <w:t xml:space="preserve"> Health Information Systems and Technology Architecture</w:t>
            </w:r>
          </w:p>
        </w:tc>
      </w:tr>
      <w:tr w:rsidR="000202A4" w:rsidRPr="00E84987" w14:paraId="2D2AACDD" w14:textId="77777777" w:rsidTr="00E241B0">
        <w:tc>
          <w:tcPr>
            <w:tcW w:w="2520" w:type="dxa"/>
          </w:tcPr>
          <w:p w14:paraId="62393DDC" w14:textId="77777777" w:rsidR="000202A4" w:rsidRDefault="000202A4" w:rsidP="00A02C40">
            <w:pPr>
              <w:pStyle w:val="TableText"/>
            </w:pPr>
            <w:r w:rsidRPr="00822A1D">
              <w:t>VPC</w:t>
            </w:r>
          </w:p>
        </w:tc>
        <w:tc>
          <w:tcPr>
            <w:tcW w:w="6205" w:type="dxa"/>
          </w:tcPr>
          <w:p w14:paraId="490703D4" w14:textId="77777777" w:rsidR="000202A4" w:rsidRDefault="000202A4" w:rsidP="00A02C40">
            <w:pPr>
              <w:pStyle w:val="TableText"/>
            </w:pPr>
            <w:r w:rsidRPr="00822A1D">
              <w:t>Vi</w:t>
            </w:r>
            <w:r>
              <w:t xml:space="preserve">rtual </w:t>
            </w:r>
            <w:r w:rsidRPr="00822A1D">
              <w:t>Private Clouds</w:t>
            </w:r>
          </w:p>
        </w:tc>
      </w:tr>
    </w:tbl>
    <w:p w14:paraId="42044286" w14:textId="2D43E359" w:rsidR="005175D3" w:rsidRDefault="005175D3" w:rsidP="004659BD">
      <w:pPr>
        <w:pStyle w:val="BodyText"/>
        <w:keepNext/>
        <w:keepLines/>
      </w:pPr>
    </w:p>
    <w:sectPr w:rsidR="005175D3"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6D8F" w14:textId="77777777" w:rsidR="00FF65C4" w:rsidRDefault="00FF65C4">
      <w:r>
        <w:separator/>
      </w:r>
    </w:p>
    <w:p w14:paraId="6638EF53" w14:textId="77777777" w:rsidR="00FF65C4" w:rsidRDefault="00FF65C4"/>
  </w:endnote>
  <w:endnote w:type="continuationSeparator" w:id="0">
    <w:p w14:paraId="50846C43" w14:textId="77777777" w:rsidR="00FF65C4" w:rsidRDefault="00FF65C4">
      <w:r>
        <w:continuationSeparator/>
      </w:r>
    </w:p>
    <w:p w14:paraId="033A36E3" w14:textId="77777777" w:rsidR="00FF65C4" w:rsidRDefault="00FF65C4"/>
  </w:endnote>
  <w:endnote w:type="continuationNotice" w:id="1">
    <w:p w14:paraId="35E31BDE" w14:textId="77777777" w:rsidR="00FF65C4" w:rsidRDefault="00FF6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C577" w14:textId="6049046A" w:rsidR="00F70535" w:rsidRDefault="00F70535" w:rsidP="005109BB">
    <w:pPr>
      <w:pStyle w:val="Footer"/>
    </w:pPr>
    <w:r>
      <w:t>AMPL GUI</w:t>
    </w:r>
    <w:r>
      <w:tab/>
    </w:r>
    <w:r>
      <w:tab/>
    </w:r>
    <w:r w:rsidR="003B1D50">
      <w:t>March</w:t>
    </w:r>
    <w:r w:rsidR="00813E21">
      <w:t xml:space="preserve"> 202</w:t>
    </w:r>
    <w:r w:rsidR="00E65848">
      <w:t>4</w:t>
    </w:r>
  </w:p>
  <w:p w14:paraId="2FC03009" w14:textId="713E362B" w:rsidR="00F70535" w:rsidRPr="004108F8" w:rsidRDefault="00F70535" w:rsidP="00922D53">
    <w:pPr>
      <w:pStyle w:val="Footer"/>
      <w:jc w:val="center"/>
      <w:rPr>
        <w:rStyle w:val="PageNumber"/>
        <w:color w:val="auto"/>
      </w:rPr>
    </w:pPr>
    <w:r w:rsidRPr="00585C01">
      <w:t>Production Operations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ab/>
    </w:r>
  </w:p>
  <w:p w14:paraId="7AFF9FE2" w14:textId="77777777" w:rsidR="00F70535" w:rsidRPr="00FD2649" w:rsidRDefault="00F70535" w:rsidP="00FD264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AC1C" w14:textId="77777777" w:rsidR="00FF65C4" w:rsidRDefault="00FF65C4">
      <w:r>
        <w:separator/>
      </w:r>
    </w:p>
    <w:p w14:paraId="78608CE1" w14:textId="77777777" w:rsidR="00FF65C4" w:rsidRDefault="00FF65C4"/>
  </w:footnote>
  <w:footnote w:type="continuationSeparator" w:id="0">
    <w:p w14:paraId="27277133" w14:textId="77777777" w:rsidR="00FF65C4" w:rsidRDefault="00FF65C4">
      <w:r>
        <w:continuationSeparator/>
      </w:r>
    </w:p>
    <w:p w14:paraId="2F2E78B6" w14:textId="77777777" w:rsidR="00FF65C4" w:rsidRDefault="00FF65C4"/>
  </w:footnote>
  <w:footnote w:type="continuationNotice" w:id="1">
    <w:p w14:paraId="4CE960E7" w14:textId="77777777" w:rsidR="00FF65C4" w:rsidRDefault="00FF65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E66108"/>
    <w:lvl w:ilvl="0">
      <w:start w:val="1"/>
      <w:numFmt w:val="bullet"/>
      <w:pStyle w:val="ListBullet"/>
      <w:lvlText w:val=""/>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22747A8"/>
    <w:multiLevelType w:val="multilevel"/>
    <w:tmpl w:val="3852317C"/>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2" w15:restartNumberingAfterBreak="0">
    <w:nsid w:val="05B10654"/>
    <w:multiLevelType w:val="multilevel"/>
    <w:tmpl w:val="AF62B9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2625C"/>
    <w:multiLevelType w:val="multilevel"/>
    <w:tmpl w:val="438E0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E25385"/>
    <w:multiLevelType w:val="hybridMultilevel"/>
    <w:tmpl w:val="AE301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553F4"/>
    <w:multiLevelType w:val="hybridMultilevel"/>
    <w:tmpl w:val="0354E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hybridMultilevel"/>
    <w:tmpl w:val="67C8D5C6"/>
    <w:numStyleLink w:val="ListNumbered"/>
  </w:abstractNum>
  <w:abstractNum w:abstractNumId="9" w15:restartNumberingAfterBreak="0">
    <w:nsid w:val="1B293328"/>
    <w:multiLevelType w:val="multilevel"/>
    <w:tmpl w:val="C7D49A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23CA6"/>
    <w:multiLevelType w:val="multilevel"/>
    <w:tmpl w:val="89365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93AD2"/>
    <w:multiLevelType w:val="multilevel"/>
    <w:tmpl w:val="8C704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510CE5"/>
    <w:multiLevelType w:val="hybridMultilevel"/>
    <w:tmpl w:val="DDCC994E"/>
    <w:lvl w:ilvl="0" w:tplc="0409000F">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5C54D8"/>
    <w:multiLevelType w:val="multilevel"/>
    <w:tmpl w:val="C31469FA"/>
    <w:lvl w:ilvl="0">
      <w:start w:val="1"/>
      <w:numFmt w:val="decimal"/>
      <w:lvlText w:val="%1"/>
      <w:lvlJc w:val="left"/>
      <w:pPr>
        <w:ind w:left="831" w:hanging="720"/>
      </w:pPr>
      <w:rPr>
        <w:rFonts w:ascii="Arial" w:eastAsia="Arial" w:hAnsi="Arial" w:cs="Arial" w:hint="default"/>
        <w:b w:val="0"/>
        <w:bCs w:val="0"/>
        <w:w w:val="99"/>
        <w:sz w:val="22"/>
        <w:szCs w:val="22"/>
        <w:lang w:val="en-US" w:eastAsia="en-US" w:bidi="en-US"/>
      </w:rPr>
    </w:lvl>
    <w:lvl w:ilvl="1">
      <w:start w:val="1"/>
      <w:numFmt w:val="decimal"/>
      <w:lvlText w:val="%1.%2"/>
      <w:lvlJc w:val="left"/>
      <w:pPr>
        <w:ind w:left="1011" w:hanging="900"/>
      </w:pPr>
      <w:rPr>
        <w:rFonts w:ascii="Arial" w:eastAsia="Arial" w:hAnsi="Arial" w:cs="Arial" w:hint="default"/>
        <w:b/>
        <w:bCs/>
        <w:w w:val="99"/>
        <w:sz w:val="32"/>
        <w:szCs w:val="32"/>
        <w:lang w:val="en-US" w:eastAsia="en-US" w:bidi="en-US"/>
      </w:rPr>
    </w:lvl>
    <w:lvl w:ilvl="2">
      <w:start w:val="1"/>
      <w:numFmt w:val="decimal"/>
      <w:lvlText w:val="%1.%2.%3"/>
      <w:lvlJc w:val="left"/>
      <w:pPr>
        <w:ind w:left="1191" w:hanging="1080"/>
      </w:pPr>
      <w:rPr>
        <w:rFonts w:ascii="Arial" w:eastAsia="Arial" w:hAnsi="Arial" w:cs="Arial" w:hint="default"/>
        <w:b/>
        <w:bCs/>
        <w:w w:val="100"/>
        <w:sz w:val="28"/>
        <w:szCs w:val="28"/>
        <w:lang w:val="en-US" w:eastAsia="en-US" w:bidi="en-US"/>
      </w:rPr>
    </w:lvl>
    <w:lvl w:ilvl="3">
      <w:start w:val="1"/>
      <w:numFmt w:val="decimal"/>
      <w:lvlText w:val="%4."/>
      <w:lvlJc w:val="left"/>
      <w:pPr>
        <w:ind w:left="831" w:hanging="360"/>
      </w:pPr>
      <w:rPr>
        <w:rFonts w:ascii="Times New Roman" w:eastAsia="Times New Roman" w:hAnsi="Times New Roman" w:cs="Times New Roman" w:hint="default"/>
        <w:b w:val="0"/>
        <w:bCs w:val="0"/>
        <w:spacing w:val="-4"/>
        <w:w w:val="99"/>
        <w:sz w:val="24"/>
        <w:szCs w:val="24"/>
        <w:lang w:val="en-US" w:eastAsia="en-US" w:bidi="en-US"/>
      </w:rPr>
    </w:lvl>
    <w:lvl w:ilvl="4">
      <w:numFmt w:val="bullet"/>
      <w:lvlText w:val="•"/>
      <w:lvlJc w:val="left"/>
      <w:pPr>
        <w:ind w:left="3320" w:hanging="360"/>
      </w:pPr>
      <w:rPr>
        <w:rFonts w:hint="default"/>
        <w:lang w:val="en-US" w:eastAsia="en-US" w:bidi="en-US"/>
      </w:rPr>
    </w:lvl>
    <w:lvl w:ilvl="5">
      <w:numFmt w:val="bullet"/>
      <w:lvlText w:val="•"/>
      <w:lvlJc w:val="left"/>
      <w:pPr>
        <w:ind w:left="4380" w:hanging="360"/>
      </w:pPr>
      <w:rPr>
        <w:rFonts w:hint="default"/>
        <w:lang w:val="en-US" w:eastAsia="en-US" w:bidi="en-US"/>
      </w:rPr>
    </w:lvl>
    <w:lvl w:ilvl="6">
      <w:numFmt w:val="bullet"/>
      <w:lvlText w:val="•"/>
      <w:lvlJc w:val="left"/>
      <w:pPr>
        <w:ind w:left="5440" w:hanging="360"/>
      </w:pPr>
      <w:rPr>
        <w:rFonts w:hint="default"/>
        <w:lang w:val="en-US" w:eastAsia="en-US" w:bidi="en-US"/>
      </w:rPr>
    </w:lvl>
    <w:lvl w:ilvl="7">
      <w:numFmt w:val="bullet"/>
      <w:lvlText w:val="•"/>
      <w:lvlJc w:val="left"/>
      <w:pPr>
        <w:ind w:left="6500" w:hanging="360"/>
      </w:pPr>
      <w:rPr>
        <w:rFonts w:hint="default"/>
        <w:lang w:val="en-US" w:eastAsia="en-US" w:bidi="en-US"/>
      </w:rPr>
    </w:lvl>
    <w:lvl w:ilvl="8">
      <w:numFmt w:val="bullet"/>
      <w:lvlText w:val="•"/>
      <w:lvlJc w:val="left"/>
      <w:pPr>
        <w:ind w:left="7560" w:hanging="360"/>
      </w:pPr>
      <w:rPr>
        <w:rFonts w:hint="default"/>
        <w:lang w:val="en-US" w:eastAsia="en-US" w:bidi="en-US"/>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306DD8"/>
    <w:multiLevelType w:val="hybridMultilevel"/>
    <w:tmpl w:val="9A82D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B02404"/>
    <w:multiLevelType w:val="hybridMultilevel"/>
    <w:tmpl w:val="BFB0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A198D"/>
    <w:multiLevelType w:val="hybridMultilevel"/>
    <w:tmpl w:val="DE1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43C2A6D"/>
    <w:multiLevelType w:val="multilevel"/>
    <w:tmpl w:val="C178A818"/>
    <w:lvl w:ilvl="0">
      <w:start w:val="3"/>
      <w:numFmt w:val="decimal"/>
      <w:lvlText w:val="%1"/>
      <w:lvlJc w:val="left"/>
      <w:pPr>
        <w:ind w:left="1191" w:hanging="1080"/>
      </w:pPr>
      <w:rPr>
        <w:rFonts w:hint="default"/>
        <w:lang w:val="en-US" w:eastAsia="en-US" w:bidi="en-US"/>
      </w:rPr>
    </w:lvl>
    <w:lvl w:ilvl="1">
      <w:start w:val="1"/>
      <w:numFmt w:val="decimal"/>
      <w:lvlText w:val="%1.%2"/>
      <w:lvlJc w:val="left"/>
      <w:pPr>
        <w:ind w:left="1191" w:hanging="1080"/>
      </w:pPr>
      <w:rPr>
        <w:rFonts w:hint="default"/>
        <w:lang w:val="en-US" w:eastAsia="en-US" w:bidi="en-US"/>
      </w:rPr>
    </w:lvl>
    <w:lvl w:ilvl="2">
      <w:start w:val="3"/>
      <w:numFmt w:val="decimal"/>
      <w:lvlText w:val="%1.%2.%3"/>
      <w:lvlJc w:val="left"/>
      <w:pPr>
        <w:ind w:left="1191" w:hanging="1080"/>
      </w:pPr>
      <w:rPr>
        <w:rFonts w:ascii="Arial" w:eastAsia="Arial" w:hAnsi="Arial" w:cs="Arial" w:hint="default"/>
        <w:b/>
        <w:bCs/>
        <w:w w:val="100"/>
        <w:sz w:val="28"/>
        <w:szCs w:val="28"/>
        <w:lang w:val="en-US" w:eastAsia="en-US" w:bidi="en-US"/>
      </w:rPr>
    </w:lvl>
    <w:lvl w:ilvl="3">
      <w:start w:val="1"/>
      <w:numFmt w:val="decimal"/>
      <w:lvlText w:val="%1.%2.%3.%4"/>
      <w:lvlJc w:val="left"/>
      <w:pPr>
        <w:ind w:left="1191" w:hanging="1080"/>
      </w:pPr>
      <w:rPr>
        <w:rFonts w:ascii="Arial" w:eastAsia="Arial" w:hAnsi="Arial" w:cs="Arial" w:hint="default"/>
        <w:b/>
        <w:bCs/>
        <w:spacing w:val="-2"/>
        <w:w w:val="99"/>
        <w:sz w:val="24"/>
        <w:szCs w:val="24"/>
        <w:lang w:val="en-US" w:eastAsia="en-US" w:bidi="en-US"/>
      </w:rPr>
    </w:lvl>
    <w:lvl w:ilvl="4">
      <w:numFmt w:val="bullet"/>
      <w:lvlText w:val=""/>
      <w:lvlJc w:val="left"/>
      <w:pPr>
        <w:ind w:left="831" w:hanging="360"/>
      </w:pPr>
      <w:rPr>
        <w:rFonts w:ascii="Symbol" w:eastAsia="Symbol" w:hAnsi="Symbol" w:cs="Symbol" w:hint="default"/>
        <w:w w:val="100"/>
        <w:sz w:val="24"/>
        <w:szCs w:val="24"/>
        <w:lang w:val="en-US" w:eastAsia="en-US" w:bidi="en-US"/>
      </w:rPr>
    </w:lvl>
    <w:lvl w:ilvl="5">
      <w:numFmt w:val="bullet"/>
      <w:lvlText w:val="•"/>
      <w:lvlJc w:val="left"/>
      <w:pPr>
        <w:ind w:left="4968" w:hanging="360"/>
      </w:pPr>
      <w:rPr>
        <w:rFonts w:hint="default"/>
        <w:lang w:val="en-US" w:eastAsia="en-US" w:bidi="en-US"/>
      </w:rPr>
    </w:lvl>
    <w:lvl w:ilvl="6">
      <w:numFmt w:val="bullet"/>
      <w:lvlText w:val="•"/>
      <w:lvlJc w:val="left"/>
      <w:pPr>
        <w:ind w:left="5911" w:hanging="360"/>
      </w:pPr>
      <w:rPr>
        <w:rFonts w:hint="default"/>
        <w:lang w:val="en-US" w:eastAsia="en-US" w:bidi="en-US"/>
      </w:rPr>
    </w:lvl>
    <w:lvl w:ilvl="7">
      <w:numFmt w:val="bullet"/>
      <w:lvlText w:val="•"/>
      <w:lvlJc w:val="left"/>
      <w:pPr>
        <w:ind w:left="6853" w:hanging="360"/>
      </w:pPr>
      <w:rPr>
        <w:rFonts w:hint="default"/>
        <w:lang w:val="en-US" w:eastAsia="en-US" w:bidi="en-US"/>
      </w:rPr>
    </w:lvl>
    <w:lvl w:ilvl="8">
      <w:numFmt w:val="bullet"/>
      <w:lvlText w:val="•"/>
      <w:lvlJc w:val="left"/>
      <w:pPr>
        <w:ind w:left="7795" w:hanging="360"/>
      </w:pPr>
      <w:rPr>
        <w:rFonts w:hint="default"/>
        <w:lang w:val="en-US" w:eastAsia="en-US" w:bidi="en-US"/>
      </w:rPr>
    </w:lvl>
  </w:abstractNum>
  <w:abstractNum w:abstractNumId="27" w15:restartNumberingAfterBreak="0">
    <w:nsid w:val="65391884"/>
    <w:multiLevelType w:val="hybridMultilevel"/>
    <w:tmpl w:val="7944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D01D8"/>
    <w:multiLevelType w:val="multilevel"/>
    <w:tmpl w:val="49245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EFB5E71"/>
    <w:multiLevelType w:val="hybridMultilevel"/>
    <w:tmpl w:val="E2E89DB2"/>
    <w:lvl w:ilvl="0" w:tplc="04090001">
      <w:start w:val="1"/>
      <w:numFmt w:val="bullet"/>
      <w:lvlText w:val=""/>
      <w:lvlJc w:val="left"/>
      <w:pPr>
        <w:ind w:left="5328" w:hanging="360"/>
      </w:pPr>
      <w:rPr>
        <w:rFonts w:ascii="Symbol" w:hAnsi="Symbol" w:hint="default"/>
      </w:rPr>
    </w:lvl>
    <w:lvl w:ilvl="1" w:tplc="04090003" w:tentative="1">
      <w:start w:val="1"/>
      <w:numFmt w:val="bullet"/>
      <w:lvlText w:val="o"/>
      <w:lvlJc w:val="left"/>
      <w:pPr>
        <w:ind w:left="6048" w:hanging="360"/>
      </w:pPr>
      <w:rPr>
        <w:rFonts w:ascii="Courier New" w:hAnsi="Courier New" w:cs="Courier New" w:hint="default"/>
      </w:rPr>
    </w:lvl>
    <w:lvl w:ilvl="2" w:tplc="04090005" w:tentative="1">
      <w:start w:val="1"/>
      <w:numFmt w:val="bullet"/>
      <w:lvlText w:val=""/>
      <w:lvlJc w:val="left"/>
      <w:pPr>
        <w:ind w:left="6768" w:hanging="360"/>
      </w:pPr>
      <w:rPr>
        <w:rFonts w:ascii="Wingdings" w:hAnsi="Wingdings" w:hint="default"/>
      </w:rPr>
    </w:lvl>
    <w:lvl w:ilvl="3" w:tplc="04090001" w:tentative="1">
      <w:start w:val="1"/>
      <w:numFmt w:val="bullet"/>
      <w:lvlText w:val=""/>
      <w:lvlJc w:val="left"/>
      <w:pPr>
        <w:ind w:left="7488" w:hanging="360"/>
      </w:pPr>
      <w:rPr>
        <w:rFonts w:ascii="Symbol" w:hAnsi="Symbol" w:hint="default"/>
      </w:rPr>
    </w:lvl>
    <w:lvl w:ilvl="4" w:tplc="04090003" w:tentative="1">
      <w:start w:val="1"/>
      <w:numFmt w:val="bullet"/>
      <w:lvlText w:val="o"/>
      <w:lvlJc w:val="left"/>
      <w:pPr>
        <w:ind w:left="8208" w:hanging="360"/>
      </w:pPr>
      <w:rPr>
        <w:rFonts w:ascii="Courier New" w:hAnsi="Courier New" w:cs="Courier New" w:hint="default"/>
      </w:rPr>
    </w:lvl>
    <w:lvl w:ilvl="5" w:tplc="04090005" w:tentative="1">
      <w:start w:val="1"/>
      <w:numFmt w:val="bullet"/>
      <w:lvlText w:val=""/>
      <w:lvlJc w:val="left"/>
      <w:pPr>
        <w:ind w:left="8928" w:hanging="360"/>
      </w:pPr>
      <w:rPr>
        <w:rFonts w:ascii="Wingdings" w:hAnsi="Wingdings" w:hint="default"/>
      </w:rPr>
    </w:lvl>
    <w:lvl w:ilvl="6" w:tplc="04090001" w:tentative="1">
      <w:start w:val="1"/>
      <w:numFmt w:val="bullet"/>
      <w:lvlText w:val=""/>
      <w:lvlJc w:val="left"/>
      <w:pPr>
        <w:ind w:left="9648" w:hanging="360"/>
      </w:pPr>
      <w:rPr>
        <w:rFonts w:ascii="Symbol" w:hAnsi="Symbol" w:hint="default"/>
      </w:rPr>
    </w:lvl>
    <w:lvl w:ilvl="7" w:tplc="04090003" w:tentative="1">
      <w:start w:val="1"/>
      <w:numFmt w:val="bullet"/>
      <w:lvlText w:val="o"/>
      <w:lvlJc w:val="left"/>
      <w:pPr>
        <w:ind w:left="10368" w:hanging="360"/>
      </w:pPr>
      <w:rPr>
        <w:rFonts w:ascii="Courier New" w:hAnsi="Courier New" w:cs="Courier New" w:hint="default"/>
      </w:rPr>
    </w:lvl>
    <w:lvl w:ilvl="8" w:tplc="04090005" w:tentative="1">
      <w:start w:val="1"/>
      <w:numFmt w:val="bullet"/>
      <w:lvlText w:val=""/>
      <w:lvlJc w:val="left"/>
      <w:pPr>
        <w:ind w:left="11088" w:hanging="360"/>
      </w:pPr>
      <w:rPr>
        <w:rFonts w:ascii="Wingdings" w:hAnsi="Wingdings" w:hint="default"/>
      </w:rPr>
    </w:lvl>
  </w:abstractNum>
  <w:abstractNum w:abstractNumId="3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0C6195B"/>
    <w:multiLevelType w:val="hybridMultilevel"/>
    <w:tmpl w:val="FE1E6E3E"/>
    <w:lvl w:ilvl="0" w:tplc="04090001">
      <w:start w:val="1"/>
      <w:numFmt w:val="bullet"/>
      <w:lvlText w:val=""/>
      <w:lvlJc w:val="left"/>
      <w:pPr>
        <w:ind w:left="5328" w:hanging="360"/>
      </w:pPr>
      <w:rPr>
        <w:rFonts w:ascii="Symbol" w:hAnsi="Symbol" w:hint="default"/>
      </w:rPr>
    </w:lvl>
    <w:lvl w:ilvl="1" w:tplc="04090003" w:tentative="1">
      <w:start w:val="1"/>
      <w:numFmt w:val="bullet"/>
      <w:lvlText w:val="o"/>
      <w:lvlJc w:val="left"/>
      <w:pPr>
        <w:ind w:left="6048" w:hanging="360"/>
      </w:pPr>
      <w:rPr>
        <w:rFonts w:ascii="Courier New" w:hAnsi="Courier New" w:cs="Courier New" w:hint="default"/>
      </w:rPr>
    </w:lvl>
    <w:lvl w:ilvl="2" w:tplc="04090005" w:tentative="1">
      <w:start w:val="1"/>
      <w:numFmt w:val="bullet"/>
      <w:lvlText w:val=""/>
      <w:lvlJc w:val="left"/>
      <w:pPr>
        <w:ind w:left="6768" w:hanging="360"/>
      </w:pPr>
      <w:rPr>
        <w:rFonts w:ascii="Wingdings" w:hAnsi="Wingdings" w:hint="default"/>
      </w:rPr>
    </w:lvl>
    <w:lvl w:ilvl="3" w:tplc="04090001" w:tentative="1">
      <w:start w:val="1"/>
      <w:numFmt w:val="bullet"/>
      <w:lvlText w:val=""/>
      <w:lvlJc w:val="left"/>
      <w:pPr>
        <w:ind w:left="7488" w:hanging="360"/>
      </w:pPr>
      <w:rPr>
        <w:rFonts w:ascii="Symbol" w:hAnsi="Symbol" w:hint="default"/>
      </w:rPr>
    </w:lvl>
    <w:lvl w:ilvl="4" w:tplc="04090003" w:tentative="1">
      <w:start w:val="1"/>
      <w:numFmt w:val="bullet"/>
      <w:lvlText w:val="o"/>
      <w:lvlJc w:val="left"/>
      <w:pPr>
        <w:ind w:left="8208" w:hanging="360"/>
      </w:pPr>
      <w:rPr>
        <w:rFonts w:ascii="Courier New" w:hAnsi="Courier New" w:cs="Courier New" w:hint="default"/>
      </w:rPr>
    </w:lvl>
    <w:lvl w:ilvl="5" w:tplc="04090005" w:tentative="1">
      <w:start w:val="1"/>
      <w:numFmt w:val="bullet"/>
      <w:lvlText w:val=""/>
      <w:lvlJc w:val="left"/>
      <w:pPr>
        <w:ind w:left="8928" w:hanging="360"/>
      </w:pPr>
      <w:rPr>
        <w:rFonts w:ascii="Wingdings" w:hAnsi="Wingdings" w:hint="default"/>
      </w:rPr>
    </w:lvl>
    <w:lvl w:ilvl="6" w:tplc="04090001" w:tentative="1">
      <w:start w:val="1"/>
      <w:numFmt w:val="bullet"/>
      <w:lvlText w:val=""/>
      <w:lvlJc w:val="left"/>
      <w:pPr>
        <w:ind w:left="9648" w:hanging="360"/>
      </w:pPr>
      <w:rPr>
        <w:rFonts w:ascii="Symbol" w:hAnsi="Symbol" w:hint="default"/>
      </w:rPr>
    </w:lvl>
    <w:lvl w:ilvl="7" w:tplc="04090003" w:tentative="1">
      <w:start w:val="1"/>
      <w:numFmt w:val="bullet"/>
      <w:lvlText w:val="o"/>
      <w:lvlJc w:val="left"/>
      <w:pPr>
        <w:ind w:left="10368" w:hanging="360"/>
      </w:pPr>
      <w:rPr>
        <w:rFonts w:ascii="Courier New" w:hAnsi="Courier New" w:cs="Courier New" w:hint="default"/>
      </w:rPr>
    </w:lvl>
    <w:lvl w:ilvl="8" w:tplc="04090005" w:tentative="1">
      <w:start w:val="1"/>
      <w:numFmt w:val="bullet"/>
      <w:lvlText w:val=""/>
      <w:lvlJc w:val="left"/>
      <w:pPr>
        <w:ind w:left="11088" w:hanging="360"/>
      </w:pPr>
      <w:rPr>
        <w:rFonts w:ascii="Wingdings" w:hAnsi="Wingdings" w:hint="default"/>
      </w:rPr>
    </w:lvl>
  </w:abstractNum>
  <w:abstractNum w:abstractNumId="33"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D1B42C0"/>
    <w:multiLevelType w:val="multilevel"/>
    <w:tmpl w:val="B4A6F724"/>
    <w:lvl w:ilvl="0">
      <w:start w:val="1"/>
      <w:numFmt w:val="decimal"/>
      <w:lvlText w:val="%1"/>
      <w:lvlJc w:val="left"/>
      <w:pPr>
        <w:ind w:left="831" w:hanging="720"/>
      </w:pPr>
      <w:rPr>
        <w:rFonts w:ascii="Arial" w:eastAsia="Arial" w:hAnsi="Arial" w:cs="Arial" w:hint="default"/>
        <w:b/>
        <w:bCs/>
        <w:w w:val="99"/>
        <w:sz w:val="36"/>
        <w:szCs w:val="36"/>
        <w:lang w:val="en-US" w:eastAsia="en-US" w:bidi="en-US"/>
      </w:rPr>
    </w:lvl>
    <w:lvl w:ilvl="1">
      <w:start w:val="1"/>
      <w:numFmt w:val="decimal"/>
      <w:lvlText w:val="%1.%2"/>
      <w:lvlJc w:val="left"/>
      <w:pPr>
        <w:ind w:left="1011" w:hanging="900"/>
      </w:pPr>
      <w:rPr>
        <w:rFonts w:ascii="Arial" w:eastAsia="Arial" w:hAnsi="Arial" w:cs="Arial" w:hint="default"/>
        <w:b/>
        <w:bCs/>
        <w:w w:val="99"/>
        <w:sz w:val="32"/>
        <w:szCs w:val="32"/>
        <w:lang w:val="en-US" w:eastAsia="en-US" w:bidi="en-US"/>
      </w:rPr>
    </w:lvl>
    <w:lvl w:ilvl="2">
      <w:start w:val="1"/>
      <w:numFmt w:val="decimal"/>
      <w:lvlText w:val="%1.%2.%3"/>
      <w:lvlJc w:val="left"/>
      <w:pPr>
        <w:ind w:left="1191" w:hanging="1080"/>
      </w:pPr>
      <w:rPr>
        <w:rFonts w:ascii="Arial" w:eastAsia="Arial" w:hAnsi="Arial" w:cs="Arial" w:hint="default"/>
        <w:b/>
        <w:bCs/>
        <w:w w:val="100"/>
        <w:sz w:val="28"/>
        <w:szCs w:val="28"/>
        <w:lang w:val="en-US" w:eastAsia="en-US" w:bidi="en-US"/>
      </w:rPr>
    </w:lvl>
    <w:lvl w:ilvl="3">
      <w:start w:val="1"/>
      <w:numFmt w:val="decimal"/>
      <w:lvlText w:val="%4."/>
      <w:lvlJc w:val="left"/>
      <w:pPr>
        <w:ind w:left="831" w:hanging="360"/>
      </w:pPr>
      <w:rPr>
        <w:rFonts w:ascii="Times New Roman" w:eastAsia="Times New Roman" w:hAnsi="Times New Roman" w:cs="Times New Roman" w:hint="default"/>
        <w:spacing w:val="-4"/>
        <w:w w:val="99"/>
        <w:sz w:val="24"/>
        <w:szCs w:val="24"/>
        <w:lang w:val="en-US" w:eastAsia="en-US" w:bidi="en-US"/>
      </w:rPr>
    </w:lvl>
    <w:lvl w:ilvl="4">
      <w:numFmt w:val="bullet"/>
      <w:lvlText w:val="•"/>
      <w:lvlJc w:val="left"/>
      <w:pPr>
        <w:ind w:left="3320" w:hanging="360"/>
      </w:pPr>
      <w:rPr>
        <w:rFonts w:hint="default"/>
        <w:lang w:val="en-US" w:eastAsia="en-US" w:bidi="en-US"/>
      </w:rPr>
    </w:lvl>
    <w:lvl w:ilvl="5">
      <w:numFmt w:val="bullet"/>
      <w:lvlText w:val="•"/>
      <w:lvlJc w:val="left"/>
      <w:pPr>
        <w:ind w:left="4380" w:hanging="360"/>
      </w:pPr>
      <w:rPr>
        <w:rFonts w:hint="default"/>
        <w:lang w:val="en-US" w:eastAsia="en-US" w:bidi="en-US"/>
      </w:rPr>
    </w:lvl>
    <w:lvl w:ilvl="6">
      <w:numFmt w:val="bullet"/>
      <w:lvlText w:val="•"/>
      <w:lvlJc w:val="left"/>
      <w:pPr>
        <w:ind w:left="5440" w:hanging="360"/>
      </w:pPr>
      <w:rPr>
        <w:rFonts w:hint="default"/>
        <w:lang w:val="en-US" w:eastAsia="en-US" w:bidi="en-US"/>
      </w:rPr>
    </w:lvl>
    <w:lvl w:ilvl="7">
      <w:numFmt w:val="bullet"/>
      <w:lvlText w:val="•"/>
      <w:lvlJc w:val="left"/>
      <w:pPr>
        <w:ind w:left="6500" w:hanging="360"/>
      </w:pPr>
      <w:rPr>
        <w:rFonts w:hint="default"/>
        <w:lang w:val="en-US" w:eastAsia="en-US" w:bidi="en-US"/>
      </w:rPr>
    </w:lvl>
    <w:lvl w:ilvl="8">
      <w:numFmt w:val="bullet"/>
      <w:lvlText w:val="•"/>
      <w:lvlJc w:val="left"/>
      <w:pPr>
        <w:ind w:left="7560" w:hanging="360"/>
      </w:pPr>
      <w:rPr>
        <w:rFonts w:hint="default"/>
        <w:lang w:val="en-US" w:eastAsia="en-US" w:bidi="en-US"/>
      </w:rPr>
    </w:lvl>
  </w:abstractNum>
  <w:abstractNum w:abstractNumId="36" w15:restartNumberingAfterBreak="0">
    <w:nsid w:val="7F9D06EE"/>
    <w:multiLevelType w:val="hybridMultilevel"/>
    <w:tmpl w:val="AD58BA1A"/>
    <w:lvl w:ilvl="0" w:tplc="27BEEE6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744987675">
    <w:abstractNumId w:val="31"/>
  </w:num>
  <w:num w:numId="2" w16cid:durableId="187915196">
    <w:abstractNumId w:val="29"/>
  </w:num>
  <w:num w:numId="3" w16cid:durableId="116604036">
    <w:abstractNumId w:val="3"/>
  </w:num>
  <w:num w:numId="4" w16cid:durableId="1766346412">
    <w:abstractNumId w:val="34"/>
  </w:num>
  <w:num w:numId="5" w16cid:durableId="1000618888">
    <w:abstractNumId w:val="36"/>
  </w:num>
  <w:num w:numId="6" w16cid:durableId="1022047167">
    <w:abstractNumId w:val="23"/>
  </w:num>
  <w:num w:numId="7" w16cid:durableId="1526988888">
    <w:abstractNumId w:val="14"/>
  </w:num>
  <w:num w:numId="8" w16cid:durableId="1830249555">
    <w:abstractNumId w:val="10"/>
  </w:num>
  <w:num w:numId="9" w16cid:durableId="2015572894">
    <w:abstractNumId w:val="16"/>
  </w:num>
  <w:num w:numId="10" w16cid:durableId="1115948839">
    <w:abstractNumId w:val="19"/>
  </w:num>
  <w:num w:numId="11" w16cid:durableId="46758625">
    <w:abstractNumId w:val="4"/>
  </w:num>
  <w:num w:numId="12" w16cid:durableId="665401869">
    <w:abstractNumId w:val="15"/>
  </w:num>
  <w:num w:numId="13" w16cid:durableId="207493157">
    <w:abstractNumId w:val="25"/>
  </w:num>
  <w:num w:numId="14" w16cid:durableId="1997757434">
    <w:abstractNumId w:val="17"/>
  </w:num>
  <w:num w:numId="15" w16cid:durableId="1403986692">
    <w:abstractNumId w:val="9"/>
  </w:num>
  <w:num w:numId="16" w16cid:durableId="1473982579">
    <w:abstractNumId w:val="11"/>
  </w:num>
  <w:num w:numId="17" w16cid:durableId="1606695315">
    <w:abstractNumId w:val="33"/>
  </w:num>
  <w:num w:numId="18" w16cid:durableId="1688632160">
    <w:abstractNumId w:val="2"/>
  </w:num>
  <w:num w:numId="19" w16cid:durableId="174077982">
    <w:abstractNumId w:val="2"/>
  </w:num>
  <w:num w:numId="20" w16cid:durableId="1856457103">
    <w:abstractNumId w:val="28"/>
  </w:num>
  <w:num w:numId="21" w16cid:durableId="792288342">
    <w:abstractNumId w:val="1"/>
  </w:num>
  <w:num w:numId="22" w16cid:durableId="1196499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8961786">
    <w:abstractNumId w:val="6"/>
  </w:num>
  <w:num w:numId="24" w16cid:durableId="1658072488">
    <w:abstractNumId w:val="31"/>
    <w:lvlOverride w:ilvl="0">
      <w:startOverride w:val="1"/>
    </w:lvlOverride>
  </w:num>
  <w:num w:numId="25" w16cid:durableId="782577662">
    <w:abstractNumId w:val="31"/>
    <w:lvlOverride w:ilvl="0">
      <w:startOverride w:val="1"/>
    </w:lvlOverride>
  </w:num>
  <w:num w:numId="26" w16cid:durableId="71703404">
    <w:abstractNumId w:val="31"/>
    <w:lvlOverride w:ilvl="0">
      <w:startOverride w:val="1"/>
    </w:lvlOverride>
  </w:num>
  <w:num w:numId="27" w16cid:durableId="470907675">
    <w:abstractNumId w:val="31"/>
    <w:lvlOverride w:ilvl="0">
      <w:startOverride w:val="1"/>
    </w:lvlOverride>
  </w:num>
  <w:num w:numId="28" w16cid:durableId="1912276632">
    <w:abstractNumId w:val="31"/>
    <w:lvlOverride w:ilvl="0">
      <w:startOverride w:val="1"/>
    </w:lvlOverride>
  </w:num>
  <w:num w:numId="29" w16cid:durableId="1700815854">
    <w:abstractNumId w:val="13"/>
  </w:num>
  <w:num w:numId="30" w16cid:durableId="721752156">
    <w:abstractNumId w:val="18"/>
  </w:num>
  <w:num w:numId="31" w16cid:durableId="2124837314">
    <w:abstractNumId w:val="26"/>
  </w:num>
  <w:num w:numId="32" w16cid:durableId="1211843046">
    <w:abstractNumId w:val="24"/>
  </w:num>
  <w:num w:numId="33" w16cid:durableId="1228225419">
    <w:abstractNumId w:val="0"/>
  </w:num>
  <w:num w:numId="34" w16cid:durableId="2060740961">
    <w:abstractNumId w:val="12"/>
  </w:num>
  <w:num w:numId="35" w16cid:durableId="1475440596">
    <w:abstractNumId w:val="35"/>
  </w:num>
  <w:num w:numId="36" w16cid:durableId="2129083365">
    <w:abstractNumId w:val="22"/>
  </w:num>
  <w:num w:numId="37" w16cid:durableId="541553196">
    <w:abstractNumId w:val="32"/>
  </w:num>
  <w:num w:numId="38" w16cid:durableId="1831290700">
    <w:abstractNumId w:val="30"/>
  </w:num>
  <w:num w:numId="39" w16cid:durableId="1114792299">
    <w:abstractNumId w:val="1"/>
    <w:lvlOverride w:ilvl="0">
      <w:startOverride w:val="7"/>
    </w:lvlOverride>
  </w:num>
  <w:num w:numId="40" w16cid:durableId="104080620">
    <w:abstractNumId w:val="36"/>
  </w:num>
  <w:num w:numId="41" w16cid:durableId="610430456">
    <w:abstractNumId w:val="20"/>
  </w:num>
  <w:num w:numId="42" w16cid:durableId="2046250429">
    <w:abstractNumId w:val="8"/>
  </w:num>
  <w:num w:numId="43" w16cid:durableId="16266937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7580280">
    <w:abstractNumId w:val="27"/>
  </w:num>
  <w:num w:numId="45" w16cid:durableId="1412462249">
    <w:abstractNumId w:val="21"/>
  </w:num>
  <w:num w:numId="46" w16cid:durableId="1140345679">
    <w:abstractNumId w:val="5"/>
  </w:num>
  <w:num w:numId="47" w16cid:durableId="213119556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45"/>
    <w:rsid w:val="000014BD"/>
    <w:rsid w:val="000016D7"/>
    <w:rsid w:val="00003D47"/>
    <w:rsid w:val="000063A7"/>
    <w:rsid w:val="0000675B"/>
    <w:rsid w:val="00006DB8"/>
    <w:rsid w:val="00010140"/>
    <w:rsid w:val="00010AD2"/>
    <w:rsid w:val="000114B6"/>
    <w:rsid w:val="0001183C"/>
    <w:rsid w:val="00011EE6"/>
    <w:rsid w:val="0001226E"/>
    <w:rsid w:val="000140E8"/>
    <w:rsid w:val="00014233"/>
    <w:rsid w:val="00015CA3"/>
    <w:rsid w:val="00016943"/>
    <w:rsid w:val="000171DA"/>
    <w:rsid w:val="0001788E"/>
    <w:rsid w:val="00020240"/>
    <w:rsid w:val="000202A4"/>
    <w:rsid w:val="00020945"/>
    <w:rsid w:val="000216DC"/>
    <w:rsid w:val="000228C5"/>
    <w:rsid w:val="00022EE0"/>
    <w:rsid w:val="00024AD2"/>
    <w:rsid w:val="000263BB"/>
    <w:rsid w:val="00026E38"/>
    <w:rsid w:val="00030C06"/>
    <w:rsid w:val="00030E1A"/>
    <w:rsid w:val="00040DCD"/>
    <w:rsid w:val="00042D4D"/>
    <w:rsid w:val="00045752"/>
    <w:rsid w:val="00045EA0"/>
    <w:rsid w:val="00045F28"/>
    <w:rsid w:val="0004636C"/>
    <w:rsid w:val="000505D3"/>
    <w:rsid w:val="000512B6"/>
    <w:rsid w:val="00051BC7"/>
    <w:rsid w:val="00052E9B"/>
    <w:rsid w:val="000553F7"/>
    <w:rsid w:val="00062D59"/>
    <w:rsid w:val="000637C3"/>
    <w:rsid w:val="00065ED2"/>
    <w:rsid w:val="0006613E"/>
    <w:rsid w:val="00071609"/>
    <w:rsid w:val="000723D0"/>
    <w:rsid w:val="0007778C"/>
    <w:rsid w:val="00086D68"/>
    <w:rsid w:val="0009033C"/>
    <w:rsid w:val="00091367"/>
    <w:rsid w:val="0009184E"/>
    <w:rsid w:val="00093759"/>
    <w:rsid w:val="000965D9"/>
    <w:rsid w:val="000A00FE"/>
    <w:rsid w:val="000A0C9F"/>
    <w:rsid w:val="000A2148"/>
    <w:rsid w:val="000A44E3"/>
    <w:rsid w:val="000A4AA4"/>
    <w:rsid w:val="000B23F8"/>
    <w:rsid w:val="000B527C"/>
    <w:rsid w:val="000B7857"/>
    <w:rsid w:val="000C212C"/>
    <w:rsid w:val="000C4EFD"/>
    <w:rsid w:val="000D2A67"/>
    <w:rsid w:val="000D7628"/>
    <w:rsid w:val="000E34ED"/>
    <w:rsid w:val="000E5A72"/>
    <w:rsid w:val="000F1567"/>
    <w:rsid w:val="000F220E"/>
    <w:rsid w:val="000F3438"/>
    <w:rsid w:val="000F428B"/>
    <w:rsid w:val="000F48C2"/>
    <w:rsid w:val="000F597C"/>
    <w:rsid w:val="00100299"/>
    <w:rsid w:val="00101B1F"/>
    <w:rsid w:val="00102787"/>
    <w:rsid w:val="00102DCA"/>
    <w:rsid w:val="00102F26"/>
    <w:rsid w:val="0010320F"/>
    <w:rsid w:val="0010352B"/>
    <w:rsid w:val="0010410A"/>
    <w:rsid w:val="00104399"/>
    <w:rsid w:val="001045B3"/>
    <w:rsid w:val="0010664C"/>
    <w:rsid w:val="00106E78"/>
    <w:rsid w:val="00107971"/>
    <w:rsid w:val="00107AFA"/>
    <w:rsid w:val="00110020"/>
    <w:rsid w:val="001122E4"/>
    <w:rsid w:val="00113A9E"/>
    <w:rsid w:val="0011638A"/>
    <w:rsid w:val="0012060D"/>
    <w:rsid w:val="00120C78"/>
    <w:rsid w:val="0012110E"/>
    <w:rsid w:val="001225A7"/>
    <w:rsid w:val="00125D6C"/>
    <w:rsid w:val="001273F9"/>
    <w:rsid w:val="00127EF0"/>
    <w:rsid w:val="0013219A"/>
    <w:rsid w:val="00134580"/>
    <w:rsid w:val="00135060"/>
    <w:rsid w:val="0014513F"/>
    <w:rsid w:val="00151087"/>
    <w:rsid w:val="00152FFD"/>
    <w:rsid w:val="001574A4"/>
    <w:rsid w:val="0016039A"/>
    <w:rsid w:val="00160824"/>
    <w:rsid w:val="00161ED8"/>
    <w:rsid w:val="001624C3"/>
    <w:rsid w:val="00163E3D"/>
    <w:rsid w:val="0016402D"/>
    <w:rsid w:val="001645B5"/>
    <w:rsid w:val="00164956"/>
    <w:rsid w:val="001654FA"/>
    <w:rsid w:val="00165AB8"/>
    <w:rsid w:val="0016647D"/>
    <w:rsid w:val="00170E4B"/>
    <w:rsid w:val="001715E2"/>
    <w:rsid w:val="001719F1"/>
    <w:rsid w:val="00172D7F"/>
    <w:rsid w:val="00172E69"/>
    <w:rsid w:val="001733D2"/>
    <w:rsid w:val="0017566A"/>
    <w:rsid w:val="00175C2D"/>
    <w:rsid w:val="001764ED"/>
    <w:rsid w:val="00180235"/>
    <w:rsid w:val="00181A27"/>
    <w:rsid w:val="001857FB"/>
    <w:rsid w:val="00185BFC"/>
    <w:rsid w:val="00186009"/>
    <w:rsid w:val="001860D6"/>
    <w:rsid w:val="001905DE"/>
    <w:rsid w:val="0019151C"/>
    <w:rsid w:val="00192891"/>
    <w:rsid w:val="001941AD"/>
    <w:rsid w:val="00194C4F"/>
    <w:rsid w:val="00196B54"/>
    <w:rsid w:val="00197399"/>
    <w:rsid w:val="001A2BD2"/>
    <w:rsid w:val="001A38AB"/>
    <w:rsid w:val="001A39D6"/>
    <w:rsid w:val="001A3C5C"/>
    <w:rsid w:val="001A60C7"/>
    <w:rsid w:val="001A75D9"/>
    <w:rsid w:val="001B0903"/>
    <w:rsid w:val="001B24B7"/>
    <w:rsid w:val="001B37A5"/>
    <w:rsid w:val="001B3B7E"/>
    <w:rsid w:val="001B4248"/>
    <w:rsid w:val="001B5B17"/>
    <w:rsid w:val="001B767B"/>
    <w:rsid w:val="001C07E6"/>
    <w:rsid w:val="001C13EB"/>
    <w:rsid w:val="001C157A"/>
    <w:rsid w:val="001C1BF8"/>
    <w:rsid w:val="001C1DA1"/>
    <w:rsid w:val="001C2115"/>
    <w:rsid w:val="001C540A"/>
    <w:rsid w:val="001C5E7B"/>
    <w:rsid w:val="001C6D26"/>
    <w:rsid w:val="001D060C"/>
    <w:rsid w:val="001D1E5A"/>
    <w:rsid w:val="001D2335"/>
    <w:rsid w:val="001D3222"/>
    <w:rsid w:val="001D6650"/>
    <w:rsid w:val="001D6FBA"/>
    <w:rsid w:val="001D7F9C"/>
    <w:rsid w:val="001E2432"/>
    <w:rsid w:val="001E4B39"/>
    <w:rsid w:val="001E5902"/>
    <w:rsid w:val="001E6FC8"/>
    <w:rsid w:val="001F5C17"/>
    <w:rsid w:val="00201D60"/>
    <w:rsid w:val="0020338F"/>
    <w:rsid w:val="00203692"/>
    <w:rsid w:val="002043CF"/>
    <w:rsid w:val="00206017"/>
    <w:rsid w:val="00206D47"/>
    <w:rsid w:val="00207063"/>
    <w:rsid w:val="00207E29"/>
    <w:rsid w:val="00212ACC"/>
    <w:rsid w:val="00214B08"/>
    <w:rsid w:val="00214DEA"/>
    <w:rsid w:val="00217034"/>
    <w:rsid w:val="00217CC2"/>
    <w:rsid w:val="00222D53"/>
    <w:rsid w:val="00224A93"/>
    <w:rsid w:val="00225432"/>
    <w:rsid w:val="00225E72"/>
    <w:rsid w:val="0022620F"/>
    <w:rsid w:val="00226F96"/>
    <w:rsid w:val="002273CA"/>
    <w:rsid w:val="002306E2"/>
    <w:rsid w:val="00234111"/>
    <w:rsid w:val="0023719E"/>
    <w:rsid w:val="002446B8"/>
    <w:rsid w:val="00244743"/>
    <w:rsid w:val="002502C7"/>
    <w:rsid w:val="0025211F"/>
    <w:rsid w:val="00252BD5"/>
    <w:rsid w:val="00256419"/>
    <w:rsid w:val="00256690"/>
    <w:rsid w:val="00256E69"/>
    <w:rsid w:val="00256F04"/>
    <w:rsid w:val="00256FB7"/>
    <w:rsid w:val="00257157"/>
    <w:rsid w:val="00264929"/>
    <w:rsid w:val="00266D60"/>
    <w:rsid w:val="00267338"/>
    <w:rsid w:val="00267788"/>
    <w:rsid w:val="0027136D"/>
    <w:rsid w:val="002721D0"/>
    <w:rsid w:val="00273A57"/>
    <w:rsid w:val="00274129"/>
    <w:rsid w:val="00274816"/>
    <w:rsid w:val="002771A5"/>
    <w:rsid w:val="002808AD"/>
    <w:rsid w:val="00280A53"/>
    <w:rsid w:val="002815E8"/>
    <w:rsid w:val="00282EDE"/>
    <w:rsid w:val="00291E58"/>
    <w:rsid w:val="00292B10"/>
    <w:rsid w:val="002931F9"/>
    <w:rsid w:val="002963BE"/>
    <w:rsid w:val="0029787F"/>
    <w:rsid w:val="002A06B3"/>
    <w:rsid w:val="002A092B"/>
    <w:rsid w:val="002A0C8C"/>
    <w:rsid w:val="002A2EE5"/>
    <w:rsid w:val="002A4907"/>
    <w:rsid w:val="002A5954"/>
    <w:rsid w:val="002B12BC"/>
    <w:rsid w:val="002B1614"/>
    <w:rsid w:val="002B192C"/>
    <w:rsid w:val="002B7821"/>
    <w:rsid w:val="002C09DF"/>
    <w:rsid w:val="002C10D1"/>
    <w:rsid w:val="002C61F5"/>
    <w:rsid w:val="002C6335"/>
    <w:rsid w:val="002D0C49"/>
    <w:rsid w:val="002D1B52"/>
    <w:rsid w:val="002D5204"/>
    <w:rsid w:val="002D5BF7"/>
    <w:rsid w:val="002D7466"/>
    <w:rsid w:val="002D7948"/>
    <w:rsid w:val="002E004E"/>
    <w:rsid w:val="002E0B1D"/>
    <w:rsid w:val="002E1062"/>
    <w:rsid w:val="002E1D8C"/>
    <w:rsid w:val="002E343D"/>
    <w:rsid w:val="002E716D"/>
    <w:rsid w:val="002E751D"/>
    <w:rsid w:val="002F0076"/>
    <w:rsid w:val="002F0CFF"/>
    <w:rsid w:val="002F1226"/>
    <w:rsid w:val="002F30C2"/>
    <w:rsid w:val="002F5410"/>
    <w:rsid w:val="00300E6B"/>
    <w:rsid w:val="00303850"/>
    <w:rsid w:val="003040F9"/>
    <w:rsid w:val="00304B18"/>
    <w:rsid w:val="003053EF"/>
    <w:rsid w:val="00310149"/>
    <w:rsid w:val="00310A56"/>
    <w:rsid w:val="00310AAD"/>
    <w:rsid w:val="003110DB"/>
    <w:rsid w:val="00314577"/>
    <w:rsid w:val="00314B90"/>
    <w:rsid w:val="0032241E"/>
    <w:rsid w:val="003224BE"/>
    <w:rsid w:val="00323592"/>
    <w:rsid w:val="00323646"/>
    <w:rsid w:val="00326966"/>
    <w:rsid w:val="00330C4D"/>
    <w:rsid w:val="00333FAB"/>
    <w:rsid w:val="003361E1"/>
    <w:rsid w:val="0034028D"/>
    <w:rsid w:val="003417C9"/>
    <w:rsid w:val="00342E0C"/>
    <w:rsid w:val="00346959"/>
    <w:rsid w:val="00346D6D"/>
    <w:rsid w:val="00353152"/>
    <w:rsid w:val="0035392A"/>
    <w:rsid w:val="0035392E"/>
    <w:rsid w:val="0035452B"/>
    <w:rsid w:val="00355E40"/>
    <w:rsid w:val="00355EEB"/>
    <w:rsid w:val="003565ED"/>
    <w:rsid w:val="00360588"/>
    <w:rsid w:val="0036396C"/>
    <w:rsid w:val="00363D8C"/>
    <w:rsid w:val="0036734B"/>
    <w:rsid w:val="0036752D"/>
    <w:rsid w:val="0036787E"/>
    <w:rsid w:val="00367A2C"/>
    <w:rsid w:val="003706F3"/>
    <w:rsid w:val="00370D2A"/>
    <w:rsid w:val="003722EC"/>
    <w:rsid w:val="00372700"/>
    <w:rsid w:val="00372A1E"/>
    <w:rsid w:val="003730A2"/>
    <w:rsid w:val="00374AD2"/>
    <w:rsid w:val="00376DD4"/>
    <w:rsid w:val="003808C0"/>
    <w:rsid w:val="003833D3"/>
    <w:rsid w:val="003853CC"/>
    <w:rsid w:val="00392B05"/>
    <w:rsid w:val="00397121"/>
    <w:rsid w:val="003A0C71"/>
    <w:rsid w:val="003A1CE5"/>
    <w:rsid w:val="003A5370"/>
    <w:rsid w:val="003A5622"/>
    <w:rsid w:val="003A6282"/>
    <w:rsid w:val="003A63E9"/>
    <w:rsid w:val="003B1D50"/>
    <w:rsid w:val="003B31BD"/>
    <w:rsid w:val="003B3579"/>
    <w:rsid w:val="003B4812"/>
    <w:rsid w:val="003B6DC8"/>
    <w:rsid w:val="003C13EA"/>
    <w:rsid w:val="003C2662"/>
    <w:rsid w:val="003C2E28"/>
    <w:rsid w:val="003C36F6"/>
    <w:rsid w:val="003C408D"/>
    <w:rsid w:val="003C478E"/>
    <w:rsid w:val="003C6332"/>
    <w:rsid w:val="003C7B01"/>
    <w:rsid w:val="003D1379"/>
    <w:rsid w:val="003D4FA0"/>
    <w:rsid w:val="003D59EF"/>
    <w:rsid w:val="003D5D29"/>
    <w:rsid w:val="003D6B45"/>
    <w:rsid w:val="003D7EA1"/>
    <w:rsid w:val="003E0B90"/>
    <w:rsid w:val="003E127E"/>
    <w:rsid w:val="003E1724"/>
    <w:rsid w:val="003E1F9E"/>
    <w:rsid w:val="003E3754"/>
    <w:rsid w:val="003E58AE"/>
    <w:rsid w:val="003E5D96"/>
    <w:rsid w:val="003E5FCD"/>
    <w:rsid w:val="003E6152"/>
    <w:rsid w:val="003F2C07"/>
    <w:rsid w:val="003F30DB"/>
    <w:rsid w:val="003F36E9"/>
    <w:rsid w:val="003F4789"/>
    <w:rsid w:val="003F53A9"/>
    <w:rsid w:val="00400A93"/>
    <w:rsid w:val="00402D4F"/>
    <w:rsid w:val="00404655"/>
    <w:rsid w:val="004071A3"/>
    <w:rsid w:val="00407274"/>
    <w:rsid w:val="004108F8"/>
    <w:rsid w:val="00413184"/>
    <w:rsid w:val="00413B8E"/>
    <w:rsid w:val="004145D9"/>
    <w:rsid w:val="00414BA4"/>
    <w:rsid w:val="004159C3"/>
    <w:rsid w:val="0042112B"/>
    <w:rsid w:val="00421FEE"/>
    <w:rsid w:val="00422387"/>
    <w:rsid w:val="00423003"/>
    <w:rsid w:val="00423A58"/>
    <w:rsid w:val="00423FE4"/>
    <w:rsid w:val="00427820"/>
    <w:rsid w:val="00430993"/>
    <w:rsid w:val="004324BC"/>
    <w:rsid w:val="004335F0"/>
    <w:rsid w:val="00433816"/>
    <w:rsid w:val="004401D7"/>
    <w:rsid w:val="00440935"/>
    <w:rsid w:val="00440A78"/>
    <w:rsid w:val="00445BF7"/>
    <w:rsid w:val="0044646E"/>
    <w:rsid w:val="004471D4"/>
    <w:rsid w:val="00447289"/>
    <w:rsid w:val="00447F67"/>
    <w:rsid w:val="00451181"/>
    <w:rsid w:val="00452DB6"/>
    <w:rsid w:val="0045488C"/>
    <w:rsid w:val="00454FBD"/>
    <w:rsid w:val="00457D40"/>
    <w:rsid w:val="00460D62"/>
    <w:rsid w:val="00461938"/>
    <w:rsid w:val="004659BD"/>
    <w:rsid w:val="00467D33"/>
    <w:rsid w:val="00467F6F"/>
    <w:rsid w:val="004708D1"/>
    <w:rsid w:val="004708EF"/>
    <w:rsid w:val="00471D2C"/>
    <w:rsid w:val="004730CC"/>
    <w:rsid w:val="00474BBC"/>
    <w:rsid w:val="0048016C"/>
    <w:rsid w:val="00481659"/>
    <w:rsid w:val="004817D9"/>
    <w:rsid w:val="004822A6"/>
    <w:rsid w:val="00483299"/>
    <w:rsid w:val="0048455F"/>
    <w:rsid w:val="004849B1"/>
    <w:rsid w:val="0048569E"/>
    <w:rsid w:val="00486304"/>
    <w:rsid w:val="00487845"/>
    <w:rsid w:val="004929C8"/>
    <w:rsid w:val="00493220"/>
    <w:rsid w:val="0049484E"/>
    <w:rsid w:val="00496679"/>
    <w:rsid w:val="004A041B"/>
    <w:rsid w:val="004A28E1"/>
    <w:rsid w:val="004B39A0"/>
    <w:rsid w:val="004B49F5"/>
    <w:rsid w:val="004B62F3"/>
    <w:rsid w:val="004B64EC"/>
    <w:rsid w:val="004C0281"/>
    <w:rsid w:val="004C38B7"/>
    <w:rsid w:val="004D1B8B"/>
    <w:rsid w:val="004D1F3B"/>
    <w:rsid w:val="004D3CB7"/>
    <w:rsid w:val="004D3FB6"/>
    <w:rsid w:val="004D4CEC"/>
    <w:rsid w:val="004D5CD2"/>
    <w:rsid w:val="004D6F7A"/>
    <w:rsid w:val="004E1572"/>
    <w:rsid w:val="004E6B19"/>
    <w:rsid w:val="004F0B74"/>
    <w:rsid w:val="004F0FB3"/>
    <w:rsid w:val="004F2211"/>
    <w:rsid w:val="004F3A80"/>
    <w:rsid w:val="004F6021"/>
    <w:rsid w:val="004F628F"/>
    <w:rsid w:val="005023EE"/>
    <w:rsid w:val="00504BC1"/>
    <w:rsid w:val="00506649"/>
    <w:rsid w:val="0050675D"/>
    <w:rsid w:val="005074DC"/>
    <w:rsid w:val="00507975"/>
    <w:rsid w:val="005100F6"/>
    <w:rsid w:val="00510914"/>
    <w:rsid w:val="005109BB"/>
    <w:rsid w:val="00513C86"/>
    <w:rsid w:val="00513EEB"/>
    <w:rsid w:val="00514382"/>
    <w:rsid w:val="00515F2A"/>
    <w:rsid w:val="005175D3"/>
    <w:rsid w:val="00517B55"/>
    <w:rsid w:val="0052727E"/>
    <w:rsid w:val="00527B5C"/>
    <w:rsid w:val="00530D34"/>
    <w:rsid w:val="00531CD9"/>
    <w:rsid w:val="00532649"/>
    <w:rsid w:val="005327F9"/>
    <w:rsid w:val="00532B92"/>
    <w:rsid w:val="00534120"/>
    <w:rsid w:val="00536180"/>
    <w:rsid w:val="00537555"/>
    <w:rsid w:val="00537757"/>
    <w:rsid w:val="00537E2E"/>
    <w:rsid w:val="00540ACC"/>
    <w:rsid w:val="00542639"/>
    <w:rsid w:val="00542F58"/>
    <w:rsid w:val="00543E06"/>
    <w:rsid w:val="005500D7"/>
    <w:rsid w:val="00554493"/>
    <w:rsid w:val="00554B8F"/>
    <w:rsid w:val="00555C50"/>
    <w:rsid w:val="00555C53"/>
    <w:rsid w:val="0056038D"/>
    <w:rsid w:val="005603C0"/>
    <w:rsid w:val="005604C7"/>
    <w:rsid w:val="00560520"/>
    <w:rsid w:val="00560721"/>
    <w:rsid w:val="00561CD9"/>
    <w:rsid w:val="00562ADC"/>
    <w:rsid w:val="00563AA9"/>
    <w:rsid w:val="00564162"/>
    <w:rsid w:val="00564207"/>
    <w:rsid w:val="005647C7"/>
    <w:rsid w:val="00566D6A"/>
    <w:rsid w:val="00567860"/>
    <w:rsid w:val="00570CDF"/>
    <w:rsid w:val="0057288E"/>
    <w:rsid w:val="00573E1A"/>
    <w:rsid w:val="00573EA5"/>
    <w:rsid w:val="00573FFC"/>
    <w:rsid w:val="00575CFA"/>
    <w:rsid w:val="00576377"/>
    <w:rsid w:val="00576E71"/>
    <w:rsid w:val="005778A1"/>
    <w:rsid w:val="00577B5B"/>
    <w:rsid w:val="005815A3"/>
    <w:rsid w:val="00583BCE"/>
    <w:rsid w:val="005845E2"/>
    <w:rsid w:val="00584F2F"/>
    <w:rsid w:val="005850D2"/>
    <w:rsid w:val="00585881"/>
    <w:rsid w:val="00585C01"/>
    <w:rsid w:val="0058618D"/>
    <w:rsid w:val="00592BFF"/>
    <w:rsid w:val="00594383"/>
    <w:rsid w:val="0059466E"/>
    <w:rsid w:val="005A1283"/>
    <w:rsid w:val="005A1B00"/>
    <w:rsid w:val="005A1C16"/>
    <w:rsid w:val="005A210E"/>
    <w:rsid w:val="005A2B7B"/>
    <w:rsid w:val="005A320D"/>
    <w:rsid w:val="005A432A"/>
    <w:rsid w:val="005A4812"/>
    <w:rsid w:val="005A5074"/>
    <w:rsid w:val="005A55A2"/>
    <w:rsid w:val="005A58B7"/>
    <w:rsid w:val="005A6D5B"/>
    <w:rsid w:val="005A6F66"/>
    <w:rsid w:val="005A722B"/>
    <w:rsid w:val="005B33D3"/>
    <w:rsid w:val="005B42CC"/>
    <w:rsid w:val="005B4E55"/>
    <w:rsid w:val="005B6CD3"/>
    <w:rsid w:val="005B7CDD"/>
    <w:rsid w:val="005C3442"/>
    <w:rsid w:val="005C4447"/>
    <w:rsid w:val="005C4700"/>
    <w:rsid w:val="005C47C8"/>
    <w:rsid w:val="005C49B2"/>
    <w:rsid w:val="005D18C5"/>
    <w:rsid w:val="005D1DA8"/>
    <w:rsid w:val="005D2457"/>
    <w:rsid w:val="005D3730"/>
    <w:rsid w:val="005D3B22"/>
    <w:rsid w:val="005D58C6"/>
    <w:rsid w:val="005D745C"/>
    <w:rsid w:val="005E0450"/>
    <w:rsid w:val="005E0612"/>
    <w:rsid w:val="005E064F"/>
    <w:rsid w:val="005E2AF9"/>
    <w:rsid w:val="005E5908"/>
    <w:rsid w:val="005E7D41"/>
    <w:rsid w:val="005F263F"/>
    <w:rsid w:val="005F3C69"/>
    <w:rsid w:val="005F4ABF"/>
    <w:rsid w:val="005F6C3A"/>
    <w:rsid w:val="005F7413"/>
    <w:rsid w:val="00600235"/>
    <w:rsid w:val="00600FBC"/>
    <w:rsid w:val="0060138E"/>
    <w:rsid w:val="00604104"/>
    <w:rsid w:val="0060508E"/>
    <w:rsid w:val="00606743"/>
    <w:rsid w:val="006075AB"/>
    <w:rsid w:val="00610ADB"/>
    <w:rsid w:val="006145E3"/>
    <w:rsid w:val="00614A5E"/>
    <w:rsid w:val="00620ABD"/>
    <w:rsid w:val="00620BFA"/>
    <w:rsid w:val="00622BE5"/>
    <w:rsid w:val="006244C7"/>
    <w:rsid w:val="00624A51"/>
    <w:rsid w:val="00625D22"/>
    <w:rsid w:val="00627CEB"/>
    <w:rsid w:val="00631A3E"/>
    <w:rsid w:val="0063235A"/>
    <w:rsid w:val="00632DE5"/>
    <w:rsid w:val="006338B5"/>
    <w:rsid w:val="006351DF"/>
    <w:rsid w:val="00636863"/>
    <w:rsid w:val="006370E7"/>
    <w:rsid w:val="00641406"/>
    <w:rsid w:val="00642849"/>
    <w:rsid w:val="00644002"/>
    <w:rsid w:val="00644FDC"/>
    <w:rsid w:val="00645944"/>
    <w:rsid w:val="0064769E"/>
    <w:rsid w:val="00647B03"/>
    <w:rsid w:val="00650289"/>
    <w:rsid w:val="0065085E"/>
    <w:rsid w:val="006516E2"/>
    <w:rsid w:val="00651BE2"/>
    <w:rsid w:val="0065443F"/>
    <w:rsid w:val="0066022A"/>
    <w:rsid w:val="00663B92"/>
    <w:rsid w:val="00663E57"/>
    <w:rsid w:val="00664324"/>
    <w:rsid w:val="00664F01"/>
    <w:rsid w:val="00665BF6"/>
    <w:rsid w:val="006670D2"/>
    <w:rsid w:val="00667E47"/>
    <w:rsid w:val="00671B55"/>
    <w:rsid w:val="00673252"/>
    <w:rsid w:val="006741F9"/>
    <w:rsid w:val="0067586C"/>
    <w:rsid w:val="00676FD9"/>
    <w:rsid w:val="00677451"/>
    <w:rsid w:val="00677FE8"/>
    <w:rsid w:val="00680463"/>
    <w:rsid w:val="00680563"/>
    <w:rsid w:val="0068065F"/>
    <w:rsid w:val="006806F9"/>
    <w:rsid w:val="00691431"/>
    <w:rsid w:val="00691E59"/>
    <w:rsid w:val="00693EDE"/>
    <w:rsid w:val="0069516E"/>
    <w:rsid w:val="006952A8"/>
    <w:rsid w:val="0069595F"/>
    <w:rsid w:val="0069599E"/>
    <w:rsid w:val="0069611F"/>
    <w:rsid w:val="006963ED"/>
    <w:rsid w:val="006A0735"/>
    <w:rsid w:val="006A0FC5"/>
    <w:rsid w:val="006A1336"/>
    <w:rsid w:val="006A20A1"/>
    <w:rsid w:val="006A31BA"/>
    <w:rsid w:val="006A388E"/>
    <w:rsid w:val="006A7603"/>
    <w:rsid w:val="006B048D"/>
    <w:rsid w:val="006B069D"/>
    <w:rsid w:val="006B0913"/>
    <w:rsid w:val="006B1182"/>
    <w:rsid w:val="006B2A0C"/>
    <w:rsid w:val="006B35A0"/>
    <w:rsid w:val="006B3704"/>
    <w:rsid w:val="006B39CB"/>
    <w:rsid w:val="006B518D"/>
    <w:rsid w:val="006B6A2D"/>
    <w:rsid w:val="006B7FA4"/>
    <w:rsid w:val="006C6E8A"/>
    <w:rsid w:val="006C74F4"/>
    <w:rsid w:val="006C7ACD"/>
    <w:rsid w:val="006C7D33"/>
    <w:rsid w:val="006D2281"/>
    <w:rsid w:val="006D22D7"/>
    <w:rsid w:val="006D4142"/>
    <w:rsid w:val="006D68DA"/>
    <w:rsid w:val="006D6B4A"/>
    <w:rsid w:val="006D6EA7"/>
    <w:rsid w:val="006D750F"/>
    <w:rsid w:val="006E134F"/>
    <w:rsid w:val="006E2243"/>
    <w:rsid w:val="006E32E0"/>
    <w:rsid w:val="006E5523"/>
    <w:rsid w:val="006E609F"/>
    <w:rsid w:val="006E79EF"/>
    <w:rsid w:val="006F2758"/>
    <w:rsid w:val="006F5215"/>
    <w:rsid w:val="006F6D65"/>
    <w:rsid w:val="007012F2"/>
    <w:rsid w:val="00705859"/>
    <w:rsid w:val="00714730"/>
    <w:rsid w:val="00715F75"/>
    <w:rsid w:val="007162EA"/>
    <w:rsid w:val="0071659E"/>
    <w:rsid w:val="00716B5C"/>
    <w:rsid w:val="00717C30"/>
    <w:rsid w:val="00721415"/>
    <w:rsid w:val="0072175F"/>
    <w:rsid w:val="00722709"/>
    <w:rsid w:val="007237DC"/>
    <w:rsid w:val="007238FF"/>
    <w:rsid w:val="0072569B"/>
    <w:rsid w:val="00725B0E"/>
    <w:rsid w:val="00725C30"/>
    <w:rsid w:val="00726C05"/>
    <w:rsid w:val="0072741D"/>
    <w:rsid w:val="0073078F"/>
    <w:rsid w:val="007316E5"/>
    <w:rsid w:val="00736B0D"/>
    <w:rsid w:val="007401B5"/>
    <w:rsid w:val="00741D03"/>
    <w:rsid w:val="00742D4B"/>
    <w:rsid w:val="00743BDE"/>
    <w:rsid w:val="00744F0F"/>
    <w:rsid w:val="00750162"/>
    <w:rsid w:val="00750FDE"/>
    <w:rsid w:val="007537E2"/>
    <w:rsid w:val="00756F6E"/>
    <w:rsid w:val="00757FF4"/>
    <w:rsid w:val="007600F0"/>
    <w:rsid w:val="00762B56"/>
    <w:rsid w:val="00763900"/>
    <w:rsid w:val="00763DBB"/>
    <w:rsid w:val="00764FDB"/>
    <w:rsid w:val="007654AB"/>
    <w:rsid w:val="00765E89"/>
    <w:rsid w:val="00767528"/>
    <w:rsid w:val="007701DA"/>
    <w:rsid w:val="00771F48"/>
    <w:rsid w:val="007805B8"/>
    <w:rsid w:val="007809A2"/>
    <w:rsid w:val="00781144"/>
    <w:rsid w:val="00783FA0"/>
    <w:rsid w:val="007864FA"/>
    <w:rsid w:val="0078711F"/>
    <w:rsid w:val="0078769E"/>
    <w:rsid w:val="00791513"/>
    <w:rsid w:val="007926DE"/>
    <w:rsid w:val="00792B24"/>
    <w:rsid w:val="00793809"/>
    <w:rsid w:val="007A3649"/>
    <w:rsid w:val="007A377A"/>
    <w:rsid w:val="007A39CC"/>
    <w:rsid w:val="007A3DEE"/>
    <w:rsid w:val="007A6696"/>
    <w:rsid w:val="007B18EA"/>
    <w:rsid w:val="007B3D18"/>
    <w:rsid w:val="007B5233"/>
    <w:rsid w:val="007B65D7"/>
    <w:rsid w:val="007B7421"/>
    <w:rsid w:val="007C0EEF"/>
    <w:rsid w:val="007C1D55"/>
    <w:rsid w:val="007C2637"/>
    <w:rsid w:val="007C3DB1"/>
    <w:rsid w:val="007C4EEC"/>
    <w:rsid w:val="007C6460"/>
    <w:rsid w:val="007C6C1A"/>
    <w:rsid w:val="007C70B4"/>
    <w:rsid w:val="007D399B"/>
    <w:rsid w:val="007D50C3"/>
    <w:rsid w:val="007E05D4"/>
    <w:rsid w:val="007E1FCF"/>
    <w:rsid w:val="007E4370"/>
    <w:rsid w:val="007E51E5"/>
    <w:rsid w:val="007E5789"/>
    <w:rsid w:val="007E6081"/>
    <w:rsid w:val="007F035F"/>
    <w:rsid w:val="007F288A"/>
    <w:rsid w:val="007F5709"/>
    <w:rsid w:val="007F5BA2"/>
    <w:rsid w:val="007F708F"/>
    <w:rsid w:val="007F767C"/>
    <w:rsid w:val="0080077B"/>
    <w:rsid w:val="00801B32"/>
    <w:rsid w:val="008021E8"/>
    <w:rsid w:val="00804A9F"/>
    <w:rsid w:val="00806177"/>
    <w:rsid w:val="00806E2E"/>
    <w:rsid w:val="008074C6"/>
    <w:rsid w:val="00811433"/>
    <w:rsid w:val="00813E21"/>
    <w:rsid w:val="0081521F"/>
    <w:rsid w:val="008159EE"/>
    <w:rsid w:val="0082139B"/>
    <w:rsid w:val="00821734"/>
    <w:rsid w:val="00821FD9"/>
    <w:rsid w:val="00822580"/>
    <w:rsid w:val="00822A1D"/>
    <w:rsid w:val="008236DE"/>
    <w:rsid w:val="008241A1"/>
    <w:rsid w:val="00825350"/>
    <w:rsid w:val="008262D1"/>
    <w:rsid w:val="008265E0"/>
    <w:rsid w:val="008308C2"/>
    <w:rsid w:val="00834968"/>
    <w:rsid w:val="00834E84"/>
    <w:rsid w:val="00835E3B"/>
    <w:rsid w:val="00836065"/>
    <w:rsid w:val="008402BC"/>
    <w:rsid w:val="00841E98"/>
    <w:rsid w:val="008424CC"/>
    <w:rsid w:val="008457D1"/>
    <w:rsid w:val="00845BB9"/>
    <w:rsid w:val="00847214"/>
    <w:rsid w:val="0085063E"/>
    <w:rsid w:val="00851394"/>
    <w:rsid w:val="00851812"/>
    <w:rsid w:val="00852C9D"/>
    <w:rsid w:val="00854A9D"/>
    <w:rsid w:val="00856A08"/>
    <w:rsid w:val="00863826"/>
    <w:rsid w:val="00863B21"/>
    <w:rsid w:val="00866B83"/>
    <w:rsid w:val="00866F11"/>
    <w:rsid w:val="00871E3C"/>
    <w:rsid w:val="0088044F"/>
    <w:rsid w:val="00880AE8"/>
    <w:rsid w:val="00880C3D"/>
    <w:rsid w:val="008813BD"/>
    <w:rsid w:val="008831EB"/>
    <w:rsid w:val="00884965"/>
    <w:rsid w:val="00884969"/>
    <w:rsid w:val="00886638"/>
    <w:rsid w:val="00887D77"/>
    <w:rsid w:val="008905B8"/>
    <w:rsid w:val="00891DB7"/>
    <w:rsid w:val="00894177"/>
    <w:rsid w:val="00895D81"/>
    <w:rsid w:val="008A1731"/>
    <w:rsid w:val="008A376A"/>
    <w:rsid w:val="008A4AE4"/>
    <w:rsid w:val="008A662F"/>
    <w:rsid w:val="008A7163"/>
    <w:rsid w:val="008A783A"/>
    <w:rsid w:val="008B0886"/>
    <w:rsid w:val="008B170B"/>
    <w:rsid w:val="008B258B"/>
    <w:rsid w:val="008B4290"/>
    <w:rsid w:val="008B58AB"/>
    <w:rsid w:val="008B6089"/>
    <w:rsid w:val="008C15CE"/>
    <w:rsid w:val="008C2304"/>
    <w:rsid w:val="008C27F7"/>
    <w:rsid w:val="008C4576"/>
    <w:rsid w:val="008C59DB"/>
    <w:rsid w:val="008C6C9A"/>
    <w:rsid w:val="008C7666"/>
    <w:rsid w:val="008D191D"/>
    <w:rsid w:val="008D27F7"/>
    <w:rsid w:val="008D3913"/>
    <w:rsid w:val="008D65F2"/>
    <w:rsid w:val="008D6EFF"/>
    <w:rsid w:val="008E0E4F"/>
    <w:rsid w:val="008E3EF4"/>
    <w:rsid w:val="008E661A"/>
    <w:rsid w:val="008E70D6"/>
    <w:rsid w:val="008E74D4"/>
    <w:rsid w:val="008F19D5"/>
    <w:rsid w:val="008F298E"/>
    <w:rsid w:val="008F3489"/>
    <w:rsid w:val="008F43AA"/>
    <w:rsid w:val="0090075F"/>
    <w:rsid w:val="009011D4"/>
    <w:rsid w:val="00901791"/>
    <w:rsid w:val="00901D12"/>
    <w:rsid w:val="0090228E"/>
    <w:rsid w:val="00903554"/>
    <w:rsid w:val="0090443D"/>
    <w:rsid w:val="00904964"/>
    <w:rsid w:val="00906711"/>
    <w:rsid w:val="009071B9"/>
    <w:rsid w:val="00916500"/>
    <w:rsid w:val="00916515"/>
    <w:rsid w:val="00917584"/>
    <w:rsid w:val="00920F2A"/>
    <w:rsid w:val="00922952"/>
    <w:rsid w:val="00922D53"/>
    <w:rsid w:val="00924400"/>
    <w:rsid w:val="00924F64"/>
    <w:rsid w:val="0093082F"/>
    <w:rsid w:val="00931879"/>
    <w:rsid w:val="00931CFF"/>
    <w:rsid w:val="009339BB"/>
    <w:rsid w:val="00934784"/>
    <w:rsid w:val="00941C00"/>
    <w:rsid w:val="00942781"/>
    <w:rsid w:val="009432E1"/>
    <w:rsid w:val="009433CE"/>
    <w:rsid w:val="00944259"/>
    <w:rsid w:val="00944B2E"/>
    <w:rsid w:val="009453C1"/>
    <w:rsid w:val="00947A48"/>
    <w:rsid w:val="00947AE3"/>
    <w:rsid w:val="0095133D"/>
    <w:rsid w:val="009522BC"/>
    <w:rsid w:val="0095263A"/>
    <w:rsid w:val="00954936"/>
    <w:rsid w:val="00961FED"/>
    <w:rsid w:val="00963C20"/>
    <w:rsid w:val="0096402E"/>
    <w:rsid w:val="00967C1C"/>
    <w:rsid w:val="00970567"/>
    <w:rsid w:val="009712DB"/>
    <w:rsid w:val="00972058"/>
    <w:rsid w:val="0097304C"/>
    <w:rsid w:val="00976369"/>
    <w:rsid w:val="009763BD"/>
    <w:rsid w:val="0098241A"/>
    <w:rsid w:val="00982C48"/>
    <w:rsid w:val="00983A16"/>
    <w:rsid w:val="00984DA0"/>
    <w:rsid w:val="00986C5D"/>
    <w:rsid w:val="009870CE"/>
    <w:rsid w:val="00991613"/>
    <w:rsid w:val="0099208F"/>
    <w:rsid w:val="009921F2"/>
    <w:rsid w:val="00996149"/>
    <w:rsid w:val="00996C25"/>
    <w:rsid w:val="00996E0A"/>
    <w:rsid w:val="009976DD"/>
    <w:rsid w:val="009A0140"/>
    <w:rsid w:val="009A0423"/>
    <w:rsid w:val="009A071D"/>
    <w:rsid w:val="009A09A6"/>
    <w:rsid w:val="009A444C"/>
    <w:rsid w:val="009A60AE"/>
    <w:rsid w:val="009B1957"/>
    <w:rsid w:val="009B3CD1"/>
    <w:rsid w:val="009B5142"/>
    <w:rsid w:val="009B5477"/>
    <w:rsid w:val="009C0141"/>
    <w:rsid w:val="009C21E5"/>
    <w:rsid w:val="009C4C5F"/>
    <w:rsid w:val="009C53F3"/>
    <w:rsid w:val="009D0A49"/>
    <w:rsid w:val="009D0C5C"/>
    <w:rsid w:val="009D1A4D"/>
    <w:rsid w:val="009D1B1B"/>
    <w:rsid w:val="009D2EAB"/>
    <w:rsid w:val="009D368C"/>
    <w:rsid w:val="009D4125"/>
    <w:rsid w:val="009D494F"/>
    <w:rsid w:val="009D6C64"/>
    <w:rsid w:val="009E08B4"/>
    <w:rsid w:val="009E1B77"/>
    <w:rsid w:val="009E4EE5"/>
    <w:rsid w:val="009E652A"/>
    <w:rsid w:val="009E67B2"/>
    <w:rsid w:val="009F130A"/>
    <w:rsid w:val="009F5E47"/>
    <w:rsid w:val="009F5E75"/>
    <w:rsid w:val="009F77D2"/>
    <w:rsid w:val="00A02ABE"/>
    <w:rsid w:val="00A02C40"/>
    <w:rsid w:val="00A04018"/>
    <w:rsid w:val="00A04DEF"/>
    <w:rsid w:val="00A0550C"/>
    <w:rsid w:val="00A05CA6"/>
    <w:rsid w:val="00A05D25"/>
    <w:rsid w:val="00A07328"/>
    <w:rsid w:val="00A10073"/>
    <w:rsid w:val="00A12844"/>
    <w:rsid w:val="00A12E67"/>
    <w:rsid w:val="00A136DC"/>
    <w:rsid w:val="00A149C0"/>
    <w:rsid w:val="00A15662"/>
    <w:rsid w:val="00A159EE"/>
    <w:rsid w:val="00A15E8C"/>
    <w:rsid w:val="00A1687E"/>
    <w:rsid w:val="00A17A12"/>
    <w:rsid w:val="00A20341"/>
    <w:rsid w:val="00A21754"/>
    <w:rsid w:val="00A21F1D"/>
    <w:rsid w:val="00A22233"/>
    <w:rsid w:val="00A22554"/>
    <w:rsid w:val="00A23A8E"/>
    <w:rsid w:val="00A24CF9"/>
    <w:rsid w:val="00A2788D"/>
    <w:rsid w:val="00A31A16"/>
    <w:rsid w:val="00A33937"/>
    <w:rsid w:val="00A34429"/>
    <w:rsid w:val="00A36831"/>
    <w:rsid w:val="00A43AA1"/>
    <w:rsid w:val="00A45FED"/>
    <w:rsid w:val="00A468F5"/>
    <w:rsid w:val="00A55DC4"/>
    <w:rsid w:val="00A561E7"/>
    <w:rsid w:val="00A56B53"/>
    <w:rsid w:val="00A56DA4"/>
    <w:rsid w:val="00A57CA4"/>
    <w:rsid w:val="00A60450"/>
    <w:rsid w:val="00A65F00"/>
    <w:rsid w:val="00A70B5D"/>
    <w:rsid w:val="00A73655"/>
    <w:rsid w:val="00A753C8"/>
    <w:rsid w:val="00A7785D"/>
    <w:rsid w:val="00A77A82"/>
    <w:rsid w:val="00A80766"/>
    <w:rsid w:val="00A81F17"/>
    <w:rsid w:val="00A83D56"/>
    <w:rsid w:val="00A83EB5"/>
    <w:rsid w:val="00A87F24"/>
    <w:rsid w:val="00AA0619"/>
    <w:rsid w:val="00AA0F64"/>
    <w:rsid w:val="00AA2281"/>
    <w:rsid w:val="00AA23E4"/>
    <w:rsid w:val="00AA337E"/>
    <w:rsid w:val="00AA3A83"/>
    <w:rsid w:val="00AA4190"/>
    <w:rsid w:val="00AA55B4"/>
    <w:rsid w:val="00AA5F6F"/>
    <w:rsid w:val="00AA65E1"/>
    <w:rsid w:val="00AA6628"/>
    <w:rsid w:val="00AA6982"/>
    <w:rsid w:val="00AA7363"/>
    <w:rsid w:val="00AB0076"/>
    <w:rsid w:val="00AB173C"/>
    <w:rsid w:val="00AB177C"/>
    <w:rsid w:val="00AB23BD"/>
    <w:rsid w:val="00AB2C7C"/>
    <w:rsid w:val="00AB3AA4"/>
    <w:rsid w:val="00AB56F4"/>
    <w:rsid w:val="00AB71AC"/>
    <w:rsid w:val="00AB7467"/>
    <w:rsid w:val="00AC43EE"/>
    <w:rsid w:val="00AC46BF"/>
    <w:rsid w:val="00AC6159"/>
    <w:rsid w:val="00AD074D"/>
    <w:rsid w:val="00AD2556"/>
    <w:rsid w:val="00AD4121"/>
    <w:rsid w:val="00AD4E85"/>
    <w:rsid w:val="00AD4F04"/>
    <w:rsid w:val="00AD50AE"/>
    <w:rsid w:val="00AD5429"/>
    <w:rsid w:val="00AD7D46"/>
    <w:rsid w:val="00AE0630"/>
    <w:rsid w:val="00AE4BB7"/>
    <w:rsid w:val="00AF4C2E"/>
    <w:rsid w:val="00B010F4"/>
    <w:rsid w:val="00B04251"/>
    <w:rsid w:val="00B04771"/>
    <w:rsid w:val="00B05421"/>
    <w:rsid w:val="00B05D33"/>
    <w:rsid w:val="00B12D4B"/>
    <w:rsid w:val="00B1363A"/>
    <w:rsid w:val="00B1377B"/>
    <w:rsid w:val="00B138B7"/>
    <w:rsid w:val="00B140A4"/>
    <w:rsid w:val="00B16A6C"/>
    <w:rsid w:val="00B20B65"/>
    <w:rsid w:val="00B21984"/>
    <w:rsid w:val="00B21994"/>
    <w:rsid w:val="00B23827"/>
    <w:rsid w:val="00B254C3"/>
    <w:rsid w:val="00B27690"/>
    <w:rsid w:val="00B32016"/>
    <w:rsid w:val="00B326AC"/>
    <w:rsid w:val="00B3295F"/>
    <w:rsid w:val="00B353C2"/>
    <w:rsid w:val="00B35DD6"/>
    <w:rsid w:val="00B365D1"/>
    <w:rsid w:val="00B374F5"/>
    <w:rsid w:val="00B37F1A"/>
    <w:rsid w:val="00B404F6"/>
    <w:rsid w:val="00B43397"/>
    <w:rsid w:val="00B4442E"/>
    <w:rsid w:val="00B455FE"/>
    <w:rsid w:val="00B464A0"/>
    <w:rsid w:val="00B470C6"/>
    <w:rsid w:val="00B47DBC"/>
    <w:rsid w:val="00B531D1"/>
    <w:rsid w:val="00B54025"/>
    <w:rsid w:val="00B54F0C"/>
    <w:rsid w:val="00B574B0"/>
    <w:rsid w:val="00B57740"/>
    <w:rsid w:val="00B61495"/>
    <w:rsid w:val="00B61FDC"/>
    <w:rsid w:val="00B626E3"/>
    <w:rsid w:val="00B62E62"/>
    <w:rsid w:val="00B63AC7"/>
    <w:rsid w:val="00B63E0A"/>
    <w:rsid w:val="00B64E29"/>
    <w:rsid w:val="00B65BDF"/>
    <w:rsid w:val="00B667B2"/>
    <w:rsid w:val="00B66AE4"/>
    <w:rsid w:val="00B66DB3"/>
    <w:rsid w:val="00B6706C"/>
    <w:rsid w:val="00B70BF7"/>
    <w:rsid w:val="00B70FB6"/>
    <w:rsid w:val="00B725E5"/>
    <w:rsid w:val="00B77998"/>
    <w:rsid w:val="00B80427"/>
    <w:rsid w:val="00B81112"/>
    <w:rsid w:val="00B8115A"/>
    <w:rsid w:val="00B811B1"/>
    <w:rsid w:val="00B8267F"/>
    <w:rsid w:val="00B83F9C"/>
    <w:rsid w:val="00B84AAD"/>
    <w:rsid w:val="00B859DB"/>
    <w:rsid w:val="00B8745A"/>
    <w:rsid w:val="00B92868"/>
    <w:rsid w:val="00B92B8F"/>
    <w:rsid w:val="00B92D73"/>
    <w:rsid w:val="00B93A81"/>
    <w:rsid w:val="00B94736"/>
    <w:rsid w:val="00B953E2"/>
    <w:rsid w:val="00B959D1"/>
    <w:rsid w:val="00B95ACB"/>
    <w:rsid w:val="00B95B3D"/>
    <w:rsid w:val="00BA1A0C"/>
    <w:rsid w:val="00BA1A69"/>
    <w:rsid w:val="00BA6083"/>
    <w:rsid w:val="00BA73C2"/>
    <w:rsid w:val="00BAA32D"/>
    <w:rsid w:val="00BB174C"/>
    <w:rsid w:val="00BB52EE"/>
    <w:rsid w:val="00BB6629"/>
    <w:rsid w:val="00BB6716"/>
    <w:rsid w:val="00BB7D8D"/>
    <w:rsid w:val="00BC2D41"/>
    <w:rsid w:val="00BC5547"/>
    <w:rsid w:val="00BC5B8E"/>
    <w:rsid w:val="00BC5DAF"/>
    <w:rsid w:val="00BC6358"/>
    <w:rsid w:val="00BC7681"/>
    <w:rsid w:val="00BC780C"/>
    <w:rsid w:val="00BC7C92"/>
    <w:rsid w:val="00BD1208"/>
    <w:rsid w:val="00BD183D"/>
    <w:rsid w:val="00BD1D6A"/>
    <w:rsid w:val="00BD49F3"/>
    <w:rsid w:val="00BD5B8E"/>
    <w:rsid w:val="00BD6A96"/>
    <w:rsid w:val="00BD6D49"/>
    <w:rsid w:val="00BE1C2B"/>
    <w:rsid w:val="00BE6B7E"/>
    <w:rsid w:val="00BE7AD9"/>
    <w:rsid w:val="00BF1385"/>
    <w:rsid w:val="00BF1EB7"/>
    <w:rsid w:val="00BF2C5A"/>
    <w:rsid w:val="00BF30B2"/>
    <w:rsid w:val="00BF3B13"/>
    <w:rsid w:val="00BF3DB6"/>
    <w:rsid w:val="00BF4919"/>
    <w:rsid w:val="00BF50EF"/>
    <w:rsid w:val="00BF5304"/>
    <w:rsid w:val="00BF6B95"/>
    <w:rsid w:val="00C01B9D"/>
    <w:rsid w:val="00C0247C"/>
    <w:rsid w:val="00C033C1"/>
    <w:rsid w:val="00C03950"/>
    <w:rsid w:val="00C03C42"/>
    <w:rsid w:val="00C05A19"/>
    <w:rsid w:val="00C06226"/>
    <w:rsid w:val="00C0630C"/>
    <w:rsid w:val="00C06311"/>
    <w:rsid w:val="00C0649E"/>
    <w:rsid w:val="00C101F1"/>
    <w:rsid w:val="00C11D7C"/>
    <w:rsid w:val="00C13654"/>
    <w:rsid w:val="00C206A5"/>
    <w:rsid w:val="00C27AB9"/>
    <w:rsid w:val="00C36612"/>
    <w:rsid w:val="00C36ED5"/>
    <w:rsid w:val="00C3721E"/>
    <w:rsid w:val="00C37EB4"/>
    <w:rsid w:val="00C44C32"/>
    <w:rsid w:val="00C44E3B"/>
    <w:rsid w:val="00C4551E"/>
    <w:rsid w:val="00C461FA"/>
    <w:rsid w:val="00C504EB"/>
    <w:rsid w:val="00C51AD3"/>
    <w:rsid w:val="00C54796"/>
    <w:rsid w:val="00C55044"/>
    <w:rsid w:val="00C607C8"/>
    <w:rsid w:val="00C61FDE"/>
    <w:rsid w:val="00C6532D"/>
    <w:rsid w:val="00C66690"/>
    <w:rsid w:val="00C73A4D"/>
    <w:rsid w:val="00C755C9"/>
    <w:rsid w:val="00C75EDD"/>
    <w:rsid w:val="00C76BD2"/>
    <w:rsid w:val="00C8113F"/>
    <w:rsid w:val="00C84F82"/>
    <w:rsid w:val="00C86F6D"/>
    <w:rsid w:val="00C93BF9"/>
    <w:rsid w:val="00C9447D"/>
    <w:rsid w:val="00C946FE"/>
    <w:rsid w:val="00C96041"/>
    <w:rsid w:val="00C96D26"/>
    <w:rsid w:val="00C96FD1"/>
    <w:rsid w:val="00C97B10"/>
    <w:rsid w:val="00CA1477"/>
    <w:rsid w:val="00CA1839"/>
    <w:rsid w:val="00CA193D"/>
    <w:rsid w:val="00CA1AA1"/>
    <w:rsid w:val="00CA233A"/>
    <w:rsid w:val="00CA3A42"/>
    <w:rsid w:val="00CA4B4B"/>
    <w:rsid w:val="00CA5DF5"/>
    <w:rsid w:val="00CB2A72"/>
    <w:rsid w:val="00CB3636"/>
    <w:rsid w:val="00CB5FBF"/>
    <w:rsid w:val="00CB6F45"/>
    <w:rsid w:val="00CB7839"/>
    <w:rsid w:val="00CC16EC"/>
    <w:rsid w:val="00CC310C"/>
    <w:rsid w:val="00CC3AB3"/>
    <w:rsid w:val="00CC3B7A"/>
    <w:rsid w:val="00CC3FEE"/>
    <w:rsid w:val="00CC439B"/>
    <w:rsid w:val="00CC6367"/>
    <w:rsid w:val="00CC7971"/>
    <w:rsid w:val="00CD12F3"/>
    <w:rsid w:val="00CD2FAC"/>
    <w:rsid w:val="00CD398D"/>
    <w:rsid w:val="00CD4646"/>
    <w:rsid w:val="00CD4A2A"/>
    <w:rsid w:val="00CD4F2E"/>
    <w:rsid w:val="00CD7FAC"/>
    <w:rsid w:val="00CE2C44"/>
    <w:rsid w:val="00CE61F4"/>
    <w:rsid w:val="00CE65A4"/>
    <w:rsid w:val="00CE7186"/>
    <w:rsid w:val="00CE76DA"/>
    <w:rsid w:val="00CF08BF"/>
    <w:rsid w:val="00CF08C2"/>
    <w:rsid w:val="00CF2E85"/>
    <w:rsid w:val="00CF5A24"/>
    <w:rsid w:val="00CF6538"/>
    <w:rsid w:val="00D008F5"/>
    <w:rsid w:val="00D06D62"/>
    <w:rsid w:val="00D12697"/>
    <w:rsid w:val="00D14235"/>
    <w:rsid w:val="00D2449B"/>
    <w:rsid w:val="00D249DB"/>
    <w:rsid w:val="00D30C38"/>
    <w:rsid w:val="00D3172E"/>
    <w:rsid w:val="00D3642C"/>
    <w:rsid w:val="00D41E05"/>
    <w:rsid w:val="00D42AEC"/>
    <w:rsid w:val="00D42D36"/>
    <w:rsid w:val="00D4529D"/>
    <w:rsid w:val="00D46746"/>
    <w:rsid w:val="00D46858"/>
    <w:rsid w:val="00D5069E"/>
    <w:rsid w:val="00D51B7C"/>
    <w:rsid w:val="00D568FA"/>
    <w:rsid w:val="00D5735F"/>
    <w:rsid w:val="00D60C86"/>
    <w:rsid w:val="00D61F0C"/>
    <w:rsid w:val="00D6333C"/>
    <w:rsid w:val="00D672E7"/>
    <w:rsid w:val="00D713C8"/>
    <w:rsid w:val="00D71B75"/>
    <w:rsid w:val="00D72010"/>
    <w:rsid w:val="00D72D72"/>
    <w:rsid w:val="00D73157"/>
    <w:rsid w:val="00D778D7"/>
    <w:rsid w:val="00D83562"/>
    <w:rsid w:val="00D855AB"/>
    <w:rsid w:val="00D87E85"/>
    <w:rsid w:val="00D90772"/>
    <w:rsid w:val="00D92B44"/>
    <w:rsid w:val="00D93822"/>
    <w:rsid w:val="00D9401F"/>
    <w:rsid w:val="00D954B0"/>
    <w:rsid w:val="00D957C8"/>
    <w:rsid w:val="00D95DEE"/>
    <w:rsid w:val="00D962B0"/>
    <w:rsid w:val="00D96E1B"/>
    <w:rsid w:val="00DA10F4"/>
    <w:rsid w:val="00DA15B6"/>
    <w:rsid w:val="00DA68A8"/>
    <w:rsid w:val="00DA6FBE"/>
    <w:rsid w:val="00DA7E40"/>
    <w:rsid w:val="00DB3CC6"/>
    <w:rsid w:val="00DB4A3F"/>
    <w:rsid w:val="00DB60A5"/>
    <w:rsid w:val="00DB7D93"/>
    <w:rsid w:val="00DC13CA"/>
    <w:rsid w:val="00DC1A89"/>
    <w:rsid w:val="00DC3FD5"/>
    <w:rsid w:val="00DC49E2"/>
    <w:rsid w:val="00DC5861"/>
    <w:rsid w:val="00DC6E2E"/>
    <w:rsid w:val="00DC7554"/>
    <w:rsid w:val="00DD0B07"/>
    <w:rsid w:val="00DD565E"/>
    <w:rsid w:val="00DD58AE"/>
    <w:rsid w:val="00DD5EF0"/>
    <w:rsid w:val="00DD67A8"/>
    <w:rsid w:val="00DD6972"/>
    <w:rsid w:val="00DD702F"/>
    <w:rsid w:val="00DD728C"/>
    <w:rsid w:val="00DE1127"/>
    <w:rsid w:val="00DE2664"/>
    <w:rsid w:val="00DE2B8A"/>
    <w:rsid w:val="00DE37FC"/>
    <w:rsid w:val="00DE3D3B"/>
    <w:rsid w:val="00DE7AFB"/>
    <w:rsid w:val="00DF1FF5"/>
    <w:rsid w:val="00DF6735"/>
    <w:rsid w:val="00DF79A8"/>
    <w:rsid w:val="00E02AE5"/>
    <w:rsid w:val="00E02B61"/>
    <w:rsid w:val="00E03070"/>
    <w:rsid w:val="00E0441C"/>
    <w:rsid w:val="00E05A1E"/>
    <w:rsid w:val="00E07B83"/>
    <w:rsid w:val="00E101EB"/>
    <w:rsid w:val="00E144A8"/>
    <w:rsid w:val="00E149E7"/>
    <w:rsid w:val="00E14BCB"/>
    <w:rsid w:val="00E155E0"/>
    <w:rsid w:val="00E15819"/>
    <w:rsid w:val="00E161ED"/>
    <w:rsid w:val="00E16743"/>
    <w:rsid w:val="00E17464"/>
    <w:rsid w:val="00E21112"/>
    <w:rsid w:val="00E2245D"/>
    <w:rsid w:val="00E2381D"/>
    <w:rsid w:val="00E241B0"/>
    <w:rsid w:val="00E24621"/>
    <w:rsid w:val="00E2463A"/>
    <w:rsid w:val="00E25D74"/>
    <w:rsid w:val="00E2611B"/>
    <w:rsid w:val="00E26CD3"/>
    <w:rsid w:val="00E30487"/>
    <w:rsid w:val="00E31674"/>
    <w:rsid w:val="00E319D1"/>
    <w:rsid w:val="00E320EE"/>
    <w:rsid w:val="00E3221B"/>
    <w:rsid w:val="00E32B7A"/>
    <w:rsid w:val="00E3386A"/>
    <w:rsid w:val="00E37FED"/>
    <w:rsid w:val="00E41519"/>
    <w:rsid w:val="00E47D1B"/>
    <w:rsid w:val="00E50F72"/>
    <w:rsid w:val="00E53EDD"/>
    <w:rsid w:val="00E54302"/>
    <w:rsid w:val="00E54E10"/>
    <w:rsid w:val="00E5535A"/>
    <w:rsid w:val="00E5571E"/>
    <w:rsid w:val="00E55EB4"/>
    <w:rsid w:val="00E56179"/>
    <w:rsid w:val="00E57C42"/>
    <w:rsid w:val="00E57CF1"/>
    <w:rsid w:val="00E62A56"/>
    <w:rsid w:val="00E648C4"/>
    <w:rsid w:val="00E65848"/>
    <w:rsid w:val="00E67BC2"/>
    <w:rsid w:val="00E70099"/>
    <w:rsid w:val="00E70DE5"/>
    <w:rsid w:val="00E71635"/>
    <w:rsid w:val="00E740F1"/>
    <w:rsid w:val="00E75139"/>
    <w:rsid w:val="00E752B4"/>
    <w:rsid w:val="00E773E8"/>
    <w:rsid w:val="00E82281"/>
    <w:rsid w:val="00E829EF"/>
    <w:rsid w:val="00E83A69"/>
    <w:rsid w:val="00E9007C"/>
    <w:rsid w:val="00E9087C"/>
    <w:rsid w:val="00E90C15"/>
    <w:rsid w:val="00E94589"/>
    <w:rsid w:val="00E95BFC"/>
    <w:rsid w:val="00E96B4B"/>
    <w:rsid w:val="00EA1C70"/>
    <w:rsid w:val="00EA2F08"/>
    <w:rsid w:val="00EA4B53"/>
    <w:rsid w:val="00EA54B1"/>
    <w:rsid w:val="00EA6E32"/>
    <w:rsid w:val="00EB1958"/>
    <w:rsid w:val="00EB45EC"/>
    <w:rsid w:val="00EB4A1D"/>
    <w:rsid w:val="00EB5C1F"/>
    <w:rsid w:val="00EB5F5E"/>
    <w:rsid w:val="00EB771E"/>
    <w:rsid w:val="00EB7F5F"/>
    <w:rsid w:val="00EC0593"/>
    <w:rsid w:val="00EC29E2"/>
    <w:rsid w:val="00EC2C41"/>
    <w:rsid w:val="00EC51AF"/>
    <w:rsid w:val="00EC56B8"/>
    <w:rsid w:val="00EC6D09"/>
    <w:rsid w:val="00ED01CD"/>
    <w:rsid w:val="00ED034E"/>
    <w:rsid w:val="00ED4712"/>
    <w:rsid w:val="00ED492C"/>
    <w:rsid w:val="00ED4A4B"/>
    <w:rsid w:val="00ED511F"/>
    <w:rsid w:val="00ED699D"/>
    <w:rsid w:val="00EE33CC"/>
    <w:rsid w:val="00EE350C"/>
    <w:rsid w:val="00EE4093"/>
    <w:rsid w:val="00EE4C2A"/>
    <w:rsid w:val="00EE51A3"/>
    <w:rsid w:val="00EE543C"/>
    <w:rsid w:val="00EE61B2"/>
    <w:rsid w:val="00EE7AE7"/>
    <w:rsid w:val="00EF0C86"/>
    <w:rsid w:val="00EF4A46"/>
    <w:rsid w:val="00EF7290"/>
    <w:rsid w:val="00EF7524"/>
    <w:rsid w:val="00EF77EE"/>
    <w:rsid w:val="00EF7BF6"/>
    <w:rsid w:val="00EF7E2D"/>
    <w:rsid w:val="00F004E3"/>
    <w:rsid w:val="00F076CF"/>
    <w:rsid w:val="00F10A3A"/>
    <w:rsid w:val="00F12252"/>
    <w:rsid w:val="00F12AB1"/>
    <w:rsid w:val="00F15084"/>
    <w:rsid w:val="00F20EC5"/>
    <w:rsid w:val="00F2126C"/>
    <w:rsid w:val="00F214A8"/>
    <w:rsid w:val="00F225AF"/>
    <w:rsid w:val="00F22998"/>
    <w:rsid w:val="00F23165"/>
    <w:rsid w:val="00F238AE"/>
    <w:rsid w:val="00F243F5"/>
    <w:rsid w:val="00F25804"/>
    <w:rsid w:val="00F26AAC"/>
    <w:rsid w:val="00F270AC"/>
    <w:rsid w:val="00F31EBD"/>
    <w:rsid w:val="00F336EB"/>
    <w:rsid w:val="00F33BFB"/>
    <w:rsid w:val="00F33DEC"/>
    <w:rsid w:val="00F361F8"/>
    <w:rsid w:val="00F36658"/>
    <w:rsid w:val="00F36B6E"/>
    <w:rsid w:val="00F401ED"/>
    <w:rsid w:val="00F4062E"/>
    <w:rsid w:val="00F4171F"/>
    <w:rsid w:val="00F4182E"/>
    <w:rsid w:val="00F41862"/>
    <w:rsid w:val="00F47A10"/>
    <w:rsid w:val="00F5014A"/>
    <w:rsid w:val="00F5132C"/>
    <w:rsid w:val="00F524D9"/>
    <w:rsid w:val="00F5261D"/>
    <w:rsid w:val="00F527C1"/>
    <w:rsid w:val="00F54831"/>
    <w:rsid w:val="00F57F42"/>
    <w:rsid w:val="00F601E0"/>
    <w:rsid w:val="00F601FD"/>
    <w:rsid w:val="00F66349"/>
    <w:rsid w:val="00F6698D"/>
    <w:rsid w:val="00F70535"/>
    <w:rsid w:val="00F7216E"/>
    <w:rsid w:val="00F73687"/>
    <w:rsid w:val="00F741A0"/>
    <w:rsid w:val="00F763C0"/>
    <w:rsid w:val="00F772A8"/>
    <w:rsid w:val="00F83390"/>
    <w:rsid w:val="00F83B15"/>
    <w:rsid w:val="00F84329"/>
    <w:rsid w:val="00F856FA"/>
    <w:rsid w:val="00F85FCE"/>
    <w:rsid w:val="00F8627F"/>
    <w:rsid w:val="00F866E3"/>
    <w:rsid w:val="00F879AC"/>
    <w:rsid w:val="00F91585"/>
    <w:rsid w:val="00F91A26"/>
    <w:rsid w:val="00F931A2"/>
    <w:rsid w:val="00F945AB"/>
    <w:rsid w:val="00F94C8A"/>
    <w:rsid w:val="00F97200"/>
    <w:rsid w:val="00F9794C"/>
    <w:rsid w:val="00F97C75"/>
    <w:rsid w:val="00FA1BF4"/>
    <w:rsid w:val="00FA2012"/>
    <w:rsid w:val="00FA25B6"/>
    <w:rsid w:val="00FA2BF5"/>
    <w:rsid w:val="00FA34A3"/>
    <w:rsid w:val="00FA5B5C"/>
    <w:rsid w:val="00FA5EDC"/>
    <w:rsid w:val="00FB226B"/>
    <w:rsid w:val="00FB4E35"/>
    <w:rsid w:val="00FC155C"/>
    <w:rsid w:val="00FC366D"/>
    <w:rsid w:val="00FC3FB5"/>
    <w:rsid w:val="00FC707A"/>
    <w:rsid w:val="00FD00D6"/>
    <w:rsid w:val="00FD169A"/>
    <w:rsid w:val="00FD2649"/>
    <w:rsid w:val="00FD5401"/>
    <w:rsid w:val="00FE0067"/>
    <w:rsid w:val="00FE0A33"/>
    <w:rsid w:val="00FE1601"/>
    <w:rsid w:val="00FE2629"/>
    <w:rsid w:val="00FE315E"/>
    <w:rsid w:val="00FE3274"/>
    <w:rsid w:val="00FE37C8"/>
    <w:rsid w:val="00FE3863"/>
    <w:rsid w:val="00FE795B"/>
    <w:rsid w:val="00FF1CD1"/>
    <w:rsid w:val="00FF26FB"/>
    <w:rsid w:val="00FF65C4"/>
    <w:rsid w:val="01C0EC66"/>
    <w:rsid w:val="01D2D853"/>
    <w:rsid w:val="0330E8F6"/>
    <w:rsid w:val="03D5285C"/>
    <w:rsid w:val="03E50A93"/>
    <w:rsid w:val="03FFF5E8"/>
    <w:rsid w:val="056E0C86"/>
    <w:rsid w:val="08106D4D"/>
    <w:rsid w:val="08964B74"/>
    <w:rsid w:val="089747BA"/>
    <w:rsid w:val="08A66BFE"/>
    <w:rsid w:val="09F75BBB"/>
    <w:rsid w:val="0CC92377"/>
    <w:rsid w:val="0D78498A"/>
    <w:rsid w:val="0E641EF7"/>
    <w:rsid w:val="0F07C509"/>
    <w:rsid w:val="0F51BACC"/>
    <w:rsid w:val="0F57E1EA"/>
    <w:rsid w:val="10877F56"/>
    <w:rsid w:val="1144BF88"/>
    <w:rsid w:val="130433B3"/>
    <w:rsid w:val="137DC091"/>
    <w:rsid w:val="1478D897"/>
    <w:rsid w:val="156A67FE"/>
    <w:rsid w:val="16D90409"/>
    <w:rsid w:val="1A49994D"/>
    <w:rsid w:val="1B968178"/>
    <w:rsid w:val="1F6E05B4"/>
    <w:rsid w:val="20475983"/>
    <w:rsid w:val="219B239E"/>
    <w:rsid w:val="21A7CB23"/>
    <w:rsid w:val="23E5A6BB"/>
    <w:rsid w:val="25C41EDB"/>
    <w:rsid w:val="260E61D1"/>
    <w:rsid w:val="268FA9A9"/>
    <w:rsid w:val="2760C41D"/>
    <w:rsid w:val="284352C2"/>
    <w:rsid w:val="295211F5"/>
    <w:rsid w:val="29AC8F72"/>
    <w:rsid w:val="29FEF42C"/>
    <w:rsid w:val="2E0BD67D"/>
    <w:rsid w:val="2F41C786"/>
    <w:rsid w:val="2F8691F6"/>
    <w:rsid w:val="2FFBC732"/>
    <w:rsid w:val="310939FA"/>
    <w:rsid w:val="324E73EE"/>
    <w:rsid w:val="32D347FB"/>
    <w:rsid w:val="32FE6EE2"/>
    <w:rsid w:val="334C6877"/>
    <w:rsid w:val="338D53F3"/>
    <w:rsid w:val="339F7291"/>
    <w:rsid w:val="356CEC53"/>
    <w:rsid w:val="3607BD3E"/>
    <w:rsid w:val="362FB5B5"/>
    <w:rsid w:val="36ADBAF9"/>
    <w:rsid w:val="376221E1"/>
    <w:rsid w:val="38482175"/>
    <w:rsid w:val="38C3E557"/>
    <w:rsid w:val="3B055FCE"/>
    <w:rsid w:val="3B99F96F"/>
    <w:rsid w:val="3C3AB1CA"/>
    <w:rsid w:val="3C960E8F"/>
    <w:rsid w:val="3CA186EF"/>
    <w:rsid w:val="3E17E1B2"/>
    <w:rsid w:val="3E2947D5"/>
    <w:rsid w:val="3F408A8E"/>
    <w:rsid w:val="4098653E"/>
    <w:rsid w:val="412E08E5"/>
    <w:rsid w:val="43C0E11A"/>
    <w:rsid w:val="44F3C3B2"/>
    <w:rsid w:val="44FF6B23"/>
    <w:rsid w:val="468615A9"/>
    <w:rsid w:val="474789F1"/>
    <w:rsid w:val="47CEDB72"/>
    <w:rsid w:val="48D34F97"/>
    <w:rsid w:val="48FE6B76"/>
    <w:rsid w:val="498D80C9"/>
    <w:rsid w:val="4BA65FAE"/>
    <w:rsid w:val="4CBD0889"/>
    <w:rsid w:val="4D987EA4"/>
    <w:rsid w:val="4DAB767C"/>
    <w:rsid w:val="4F704B13"/>
    <w:rsid w:val="53DCE616"/>
    <w:rsid w:val="5473D02E"/>
    <w:rsid w:val="5474E66E"/>
    <w:rsid w:val="5535AD2E"/>
    <w:rsid w:val="5568D1CE"/>
    <w:rsid w:val="55C24FD9"/>
    <w:rsid w:val="573697DF"/>
    <w:rsid w:val="57B49D23"/>
    <w:rsid w:val="57F86522"/>
    <w:rsid w:val="587FB5D4"/>
    <w:rsid w:val="5934DDAA"/>
    <w:rsid w:val="59D427FB"/>
    <w:rsid w:val="5B3B87BF"/>
    <w:rsid w:val="5B55497C"/>
    <w:rsid w:val="5C0F8E10"/>
    <w:rsid w:val="5CFC385E"/>
    <w:rsid w:val="5DADC6E9"/>
    <w:rsid w:val="5DF2138A"/>
    <w:rsid w:val="5E6F154E"/>
    <w:rsid w:val="60D17DA3"/>
    <w:rsid w:val="60DD7A25"/>
    <w:rsid w:val="61254AEB"/>
    <w:rsid w:val="6126C732"/>
    <w:rsid w:val="615CDE96"/>
    <w:rsid w:val="62667C18"/>
    <w:rsid w:val="62C5000B"/>
    <w:rsid w:val="63577608"/>
    <w:rsid w:val="6447A80F"/>
    <w:rsid w:val="654A3D61"/>
    <w:rsid w:val="65E37870"/>
    <w:rsid w:val="66B3E63C"/>
    <w:rsid w:val="66EDFB48"/>
    <w:rsid w:val="6766E21C"/>
    <w:rsid w:val="67F6F726"/>
    <w:rsid w:val="6956A295"/>
    <w:rsid w:val="6AA62407"/>
    <w:rsid w:val="6C52B9F4"/>
    <w:rsid w:val="6D4DF07E"/>
    <w:rsid w:val="6D57B7BE"/>
    <w:rsid w:val="6D847C06"/>
    <w:rsid w:val="6DBC94A5"/>
    <w:rsid w:val="6ED7B04B"/>
    <w:rsid w:val="6FE4E29A"/>
    <w:rsid w:val="70164214"/>
    <w:rsid w:val="711C6D8C"/>
    <w:rsid w:val="71E760E2"/>
    <w:rsid w:val="7288193D"/>
    <w:rsid w:val="764CA6D2"/>
    <w:rsid w:val="76EC8A4C"/>
    <w:rsid w:val="78879BF7"/>
    <w:rsid w:val="78C36CD3"/>
    <w:rsid w:val="79971B30"/>
    <w:rsid w:val="79E137F0"/>
    <w:rsid w:val="7A363AC6"/>
    <w:rsid w:val="7A96370F"/>
    <w:rsid w:val="7AD3674C"/>
    <w:rsid w:val="7B31EA44"/>
    <w:rsid w:val="7BE23AF6"/>
    <w:rsid w:val="7C7CA38D"/>
    <w:rsid w:val="7DBB3556"/>
    <w:rsid w:val="7E698B06"/>
    <w:rsid w:val="7EBE93A6"/>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6A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789"/>
    <w:rPr>
      <w:color w:val="000000" w:themeColor="text1"/>
      <w:sz w:val="22"/>
      <w:szCs w:val="24"/>
    </w:rPr>
  </w:style>
  <w:style w:type="paragraph" w:styleId="Heading1">
    <w:name w:val="heading 1"/>
    <w:next w:val="BodyText"/>
    <w:qFormat/>
    <w:rsid w:val="004F0B74"/>
    <w:pPr>
      <w:keepNext/>
      <w:numPr>
        <w:numId w:val="21"/>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534120"/>
    <w:pPr>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53412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53412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534120"/>
    <w:pPr>
      <w:numPr>
        <w:ilvl w:val="5"/>
      </w:numPr>
      <w:tabs>
        <w:tab w:val="clear" w:pos="2232"/>
      </w:tabs>
      <w:ind w:hanging="2736"/>
      <w:outlineLvl w:val="5"/>
    </w:pPr>
    <w:rPr>
      <w:bCs w:val="0"/>
      <w:szCs w:val="22"/>
    </w:rPr>
  </w:style>
  <w:style w:type="paragraph" w:styleId="Heading7">
    <w:name w:val="heading 7"/>
    <w:basedOn w:val="Heading6"/>
    <w:next w:val="BodyText"/>
    <w:qFormat/>
    <w:rsid w:val="00534120"/>
    <w:pPr>
      <w:numPr>
        <w:ilvl w:val="6"/>
      </w:numPr>
      <w:ind w:hanging="3240"/>
      <w:outlineLvl w:val="6"/>
    </w:pPr>
    <w:rPr>
      <w:szCs w:val="24"/>
    </w:rPr>
  </w:style>
  <w:style w:type="paragraph" w:styleId="Heading8">
    <w:name w:val="heading 8"/>
    <w:basedOn w:val="Heading7"/>
    <w:next w:val="BodyText"/>
    <w:qFormat/>
    <w:rsid w:val="00534120"/>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563AA9"/>
    <w:pPr>
      <w:tabs>
        <w:tab w:val="center" w:pos="4680"/>
        <w:tab w:val="right" w:pos="9360"/>
      </w:tabs>
    </w:pPr>
    <w:rPr>
      <w:color w:val="000000" w:themeColor="text1"/>
    </w:rPr>
  </w:style>
  <w:style w:type="character" w:styleId="Hyperlink">
    <w:name w:val="Hyperlink"/>
    <w:uiPriority w:val="99"/>
    <w:qFormat/>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qFormat/>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3C13EA"/>
    <w:pPr>
      <w:tabs>
        <w:tab w:val="left" w:pos="540"/>
        <w:tab w:val="right" w:leader="dot" w:pos="9350"/>
      </w:tabs>
      <w:spacing w:before="60"/>
    </w:pPr>
    <w:rPr>
      <w:rFonts w:ascii="Arial" w:hAnsi="Arial"/>
      <w:b/>
      <w:color w:val="000000" w:themeColor="text1"/>
      <w:sz w:val="28"/>
    </w:rPr>
  </w:style>
  <w:style w:type="paragraph" w:styleId="TOC2">
    <w:name w:val="toc 2"/>
    <w:next w:val="BodyText"/>
    <w:autoRedefine/>
    <w:uiPriority w:val="39"/>
    <w:rsid w:val="005A6D5B"/>
    <w:pPr>
      <w:tabs>
        <w:tab w:val="left" w:pos="900"/>
        <w:tab w:val="right" w:leader="dot" w:pos="9350"/>
      </w:tabs>
      <w:spacing w:before="60"/>
      <w:ind w:left="360"/>
    </w:pPr>
    <w:rPr>
      <w:rFonts w:ascii="Arial" w:hAnsi="Arial"/>
      <w:b/>
      <w:color w:val="000000" w:themeColor="text1"/>
      <w:sz w:val="24"/>
      <w:szCs w:val="24"/>
    </w:rPr>
  </w:style>
  <w:style w:type="paragraph" w:styleId="TOC3">
    <w:name w:val="toc 3"/>
    <w:next w:val="BodyText"/>
    <w:autoRedefine/>
    <w:uiPriority w:val="39"/>
    <w:rsid w:val="005A6D5B"/>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7E5789"/>
    <w:pPr>
      <w:numPr>
        <w:numId w:val="6"/>
      </w:numPr>
      <w:spacing w:before="60" w:after="60"/>
    </w:pPr>
    <w:rPr>
      <w:color w:val="000000" w:themeColor="text1"/>
      <w:sz w:val="24"/>
    </w:rPr>
  </w:style>
  <w:style w:type="paragraph" w:customStyle="1" w:styleId="BodyTextNumbered1">
    <w:name w:val="Body Text Numbered 1"/>
    <w:rsid w:val="007E5789"/>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7E5789"/>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7E5789"/>
    <w:pPr>
      <w:numPr>
        <w:numId w:val="4"/>
      </w:numPr>
      <w:tabs>
        <w:tab w:val="clear" w:pos="1440"/>
        <w:tab w:val="num" w:pos="1080"/>
      </w:tabs>
      <w:spacing w:before="60" w:after="60"/>
      <w:ind w:left="1080"/>
    </w:pPr>
    <w:rPr>
      <w:color w:val="000000" w:themeColor="text1"/>
      <w:sz w:val="22"/>
    </w:rPr>
  </w:style>
  <w:style w:type="paragraph" w:styleId="Footer">
    <w:name w:val="footer"/>
    <w:link w:val="FooterChar"/>
    <w:rsid w:val="00563AA9"/>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5A6D5B"/>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Heading1"/>
    <w:next w:val="BodyText"/>
    <w:rsid w:val="003D6B45"/>
    <w:pPr>
      <w:numPr>
        <w:numId w:val="10"/>
      </w:numPr>
      <w:ind w:hanging="720"/>
    </w:pPr>
    <w:rPr>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Normal"/>
    <w:qFormat/>
    <w:rsid w:val="007E5789"/>
    <w:pPr>
      <w:keepNext/>
      <w:keepLines/>
      <w:spacing w:before="24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next w:val="BodyText"/>
    <w:autoRedefine/>
    <w:uiPriority w:val="39"/>
    <w:rsid w:val="005A6D5B"/>
    <w:pPr>
      <w:ind w:left="880"/>
    </w:pPr>
    <w:rPr>
      <w:color w:val="000000" w:themeColor="text1"/>
      <w:sz w:val="22"/>
      <w:szCs w:val="24"/>
    </w:rPr>
  </w:style>
  <w:style w:type="paragraph" w:styleId="TOC6">
    <w:name w:val="toc 6"/>
    <w:next w:val="BodyText"/>
    <w:autoRedefine/>
    <w:uiPriority w:val="39"/>
    <w:rsid w:val="005A6D5B"/>
    <w:pPr>
      <w:ind w:left="1100"/>
    </w:pPr>
    <w:rPr>
      <w:color w:val="000000" w:themeColor="text1"/>
      <w:sz w:val="22"/>
      <w:szCs w:val="24"/>
    </w:rPr>
  </w:style>
  <w:style w:type="paragraph" w:styleId="TOC7">
    <w:name w:val="toc 7"/>
    <w:next w:val="BodyText"/>
    <w:autoRedefine/>
    <w:uiPriority w:val="39"/>
    <w:rsid w:val="005A6D5B"/>
    <w:pPr>
      <w:ind w:left="1320"/>
    </w:pPr>
    <w:rPr>
      <w:color w:val="000000" w:themeColor="text1"/>
      <w:sz w:val="22"/>
      <w:szCs w:val="24"/>
    </w:rPr>
  </w:style>
  <w:style w:type="paragraph" w:styleId="TOC8">
    <w:name w:val="toc 8"/>
    <w:next w:val="BodyText"/>
    <w:autoRedefine/>
    <w:uiPriority w:val="39"/>
    <w:rsid w:val="005A6D5B"/>
    <w:pPr>
      <w:ind w:left="1540"/>
    </w:pPr>
    <w:rPr>
      <w:color w:val="000000" w:themeColor="text1"/>
      <w:sz w:val="22"/>
      <w:szCs w:val="24"/>
    </w:rPr>
  </w:style>
  <w:style w:type="paragraph" w:styleId="TOC9">
    <w:name w:val="toc 9"/>
    <w:next w:val="BodyText"/>
    <w:autoRedefine/>
    <w:uiPriority w:val="39"/>
    <w:rsid w:val="005A6D5B"/>
    <w:pPr>
      <w:ind w:left="1760"/>
    </w:pPr>
    <w:rPr>
      <w:color w:val="000000" w:themeColor="text1"/>
      <w:sz w:val="22"/>
      <w:szCs w:val="24"/>
    </w:r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563AA9"/>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 w:type="character" w:styleId="CommentReference">
    <w:name w:val="annotation reference"/>
    <w:basedOn w:val="DefaultParagraphFont"/>
    <w:rsid w:val="00020240"/>
    <w:rPr>
      <w:sz w:val="16"/>
      <w:szCs w:val="16"/>
    </w:rPr>
  </w:style>
  <w:style w:type="paragraph" w:styleId="CommentText">
    <w:name w:val="annotation text"/>
    <w:basedOn w:val="Normal"/>
    <w:link w:val="CommentTextChar"/>
    <w:rsid w:val="00020240"/>
    <w:rPr>
      <w:sz w:val="20"/>
      <w:szCs w:val="20"/>
    </w:rPr>
  </w:style>
  <w:style w:type="character" w:customStyle="1" w:styleId="CommentTextChar">
    <w:name w:val="Comment Text Char"/>
    <w:basedOn w:val="DefaultParagraphFont"/>
    <w:link w:val="CommentText"/>
    <w:rsid w:val="00020240"/>
    <w:rPr>
      <w:color w:val="000000" w:themeColor="text1"/>
    </w:rPr>
  </w:style>
  <w:style w:type="paragraph" w:styleId="CommentSubject">
    <w:name w:val="annotation subject"/>
    <w:basedOn w:val="CommentText"/>
    <w:next w:val="CommentText"/>
    <w:link w:val="CommentSubjectChar"/>
    <w:rsid w:val="00020240"/>
    <w:rPr>
      <w:b/>
      <w:bCs/>
    </w:rPr>
  </w:style>
  <w:style w:type="character" w:customStyle="1" w:styleId="CommentSubjectChar">
    <w:name w:val="Comment Subject Char"/>
    <w:basedOn w:val="CommentTextChar"/>
    <w:link w:val="CommentSubject"/>
    <w:rsid w:val="00020240"/>
    <w:rPr>
      <w:b/>
      <w:bCs/>
      <w:color w:val="000000" w:themeColor="text1"/>
    </w:rPr>
  </w:style>
  <w:style w:type="paragraph" w:styleId="Revision">
    <w:name w:val="Revision"/>
    <w:hidden/>
    <w:uiPriority w:val="99"/>
    <w:semiHidden/>
    <w:rsid w:val="00FB4E35"/>
    <w:rPr>
      <w:color w:val="000000" w:themeColor="text1"/>
      <w:sz w:val="22"/>
      <w:szCs w:val="24"/>
    </w:rPr>
  </w:style>
  <w:style w:type="paragraph" w:customStyle="1" w:styleId="TableParagraph">
    <w:name w:val="Table Paragraph"/>
    <w:basedOn w:val="Normal"/>
    <w:uiPriority w:val="1"/>
    <w:qFormat/>
    <w:rsid w:val="005109BB"/>
    <w:pPr>
      <w:widowControl w:val="0"/>
      <w:autoSpaceDE w:val="0"/>
      <w:autoSpaceDN w:val="0"/>
      <w:spacing w:before="60"/>
      <w:ind w:left="107"/>
    </w:pPr>
    <w:rPr>
      <w:rFonts w:ascii="Arial" w:eastAsia="Arial" w:hAnsi="Arial" w:cs="Arial"/>
      <w:color w:val="auto"/>
      <w:szCs w:val="22"/>
      <w:lang w:bidi="en-US"/>
    </w:rPr>
  </w:style>
  <w:style w:type="paragraph" w:styleId="ListParagraph">
    <w:name w:val="List Paragraph"/>
    <w:basedOn w:val="Normal"/>
    <w:uiPriority w:val="1"/>
    <w:qFormat/>
    <w:rsid w:val="00884969"/>
    <w:pPr>
      <w:widowControl w:val="0"/>
      <w:autoSpaceDE w:val="0"/>
      <w:autoSpaceDN w:val="0"/>
      <w:spacing w:before="60"/>
      <w:ind w:left="1191" w:hanging="900"/>
    </w:pPr>
    <w:rPr>
      <w:rFonts w:ascii="Arial" w:eastAsia="Arial" w:hAnsi="Arial" w:cs="Arial"/>
      <w:color w:val="auto"/>
      <w:szCs w:val="22"/>
      <w:lang w:bidi="en-US"/>
    </w:rPr>
  </w:style>
  <w:style w:type="paragraph" w:customStyle="1" w:styleId="ProjectName">
    <w:name w:val="Project Name"/>
    <w:basedOn w:val="Normal"/>
    <w:rsid w:val="000F48C2"/>
    <w:pPr>
      <w:spacing w:before="720"/>
      <w:jc w:val="center"/>
    </w:pPr>
    <w:rPr>
      <w:rFonts w:ascii="Arial" w:eastAsia="Batang" w:hAnsi="Arial"/>
      <w:b/>
      <w:sz w:val="40"/>
      <w:szCs w:val="40"/>
      <w:lang w:eastAsia="ko-KR"/>
    </w:rPr>
  </w:style>
  <w:style w:type="character" w:styleId="UnresolvedMention">
    <w:name w:val="Unresolved Mention"/>
    <w:basedOn w:val="DefaultParagraphFont"/>
    <w:uiPriority w:val="99"/>
    <w:unhideWhenUsed/>
    <w:rsid w:val="001B0903"/>
    <w:rPr>
      <w:color w:val="605E5C"/>
      <w:shd w:val="clear" w:color="auto" w:fill="E1DFDD"/>
    </w:rPr>
  </w:style>
  <w:style w:type="paragraph" w:styleId="ListBullet">
    <w:name w:val="List Bullet"/>
    <w:basedOn w:val="Normal"/>
    <w:rsid w:val="001B5B17"/>
    <w:pPr>
      <w:numPr>
        <w:numId w:val="33"/>
      </w:numPr>
      <w:contextualSpacing/>
    </w:pPr>
  </w:style>
  <w:style w:type="character" w:styleId="Emphasis">
    <w:name w:val="Emphasis"/>
    <w:uiPriority w:val="20"/>
    <w:qFormat/>
    <w:rsid w:val="001B5B17"/>
    <w:rPr>
      <w:b w:val="0"/>
      <w:bCs/>
      <w:i/>
      <w:iCs/>
      <w:color w:val="auto"/>
    </w:rPr>
  </w:style>
  <w:style w:type="character" w:customStyle="1" w:styleId="Cross-Reference">
    <w:name w:val="Cross-Reference"/>
    <w:basedOn w:val="Hyperlink"/>
    <w:uiPriority w:val="1"/>
    <w:qFormat/>
    <w:rsid w:val="001B5B17"/>
    <w:rPr>
      <w:color w:val="0000FF"/>
      <w:u w:val="single"/>
    </w:rPr>
  </w:style>
  <w:style w:type="table" w:customStyle="1" w:styleId="JLV-CV">
    <w:name w:val="JLV-CV"/>
    <w:basedOn w:val="TableNormal"/>
    <w:uiPriority w:val="99"/>
    <w:rsid w:val="00FB226B"/>
    <w:rPr>
      <w:rFonts w:ascii="Arial" w:eastAsiaTheme="minorEastAsia" w:hAnsi="Arial" w:cs="Times New Roman (Body C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NormalWeb">
    <w:name w:val="Normal (Web)"/>
    <w:basedOn w:val="Normal"/>
    <w:uiPriority w:val="99"/>
    <w:unhideWhenUsed/>
    <w:rsid w:val="00E752B4"/>
    <w:pPr>
      <w:spacing w:before="100" w:beforeAutospacing="1" w:after="100" w:afterAutospacing="1"/>
    </w:pPr>
    <w:rPr>
      <w:color w:val="auto"/>
      <w:sz w:val="24"/>
    </w:rPr>
  </w:style>
  <w:style w:type="paragraph" w:customStyle="1" w:styleId="Note">
    <w:name w:val="Note"/>
    <w:basedOn w:val="BodyText"/>
    <w:qFormat/>
    <w:rsid w:val="001F5C17"/>
    <w:pPr>
      <w:tabs>
        <w:tab w:val="left" w:pos="1457"/>
      </w:tabs>
      <w:spacing w:before="240" w:after="240"/>
      <w:ind w:left="1440" w:right="720" w:hanging="720"/>
    </w:pPr>
    <w:rPr>
      <w:rFonts w:asciiTheme="minorHAnsi" w:eastAsiaTheme="minorEastAsia" w:hAnsiTheme="minorHAnsi" w:cstheme="minorBidi"/>
      <w:szCs w:val="22"/>
    </w:rPr>
  </w:style>
  <w:style w:type="paragraph" w:styleId="ListNumber">
    <w:name w:val="List Number"/>
    <w:basedOn w:val="Normal"/>
    <w:uiPriority w:val="99"/>
    <w:unhideWhenUsed/>
    <w:qFormat/>
    <w:rsid w:val="00B57740"/>
    <w:pPr>
      <w:numPr>
        <w:numId w:val="43"/>
      </w:numPr>
      <w:spacing w:before="60" w:after="60"/>
    </w:pPr>
    <w:rPr>
      <w:rFonts w:asciiTheme="minorHAnsi" w:eastAsiaTheme="minorEastAsia" w:hAnsiTheme="minorHAnsi" w:cstheme="minorBidi"/>
      <w:color w:val="auto"/>
      <w:sz w:val="24"/>
      <w:szCs w:val="22"/>
    </w:rPr>
  </w:style>
  <w:style w:type="paragraph" w:styleId="ListNumber2">
    <w:name w:val="List Number 2"/>
    <w:basedOn w:val="Normal"/>
    <w:uiPriority w:val="99"/>
    <w:unhideWhenUsed/>
    <w:rsid w:val="00B57740"/>
    <w:pPr>
      <w:numPr>
        <w:ilvl w:val="1"/>
        <w:numId w:val="43"/>
      </w:numPr>
      <w:spacing w:before="60" w:after="60"/>
    </w:pPr>
    <w:rPr>
      <w:rFonts w:asciiTheme="minorHAnsi" w:eastAsiaTheme="minorEastAsia" w:hAnsiTheme="minorHAnsi" w:cstheme="minorBidi"/>
      <w:color w:val="auto"/>
      <w:sz w:val="24"/>
      <w:szCs w:val="22"/>
    </w:rPr>
  </w:style>
  <w:style w:type="paragraph" w:styleId="ListNumber3">
    <w:name w:val="List Number 3"/>
    <w:basedOn w:val="Normal"/>
    <w:uiPriority w:val="99"/>
    <w:unhideWhenUsed/>
    <w:rsid w:val="00B57740"/>
    <w:pPr>
      <w:numPr>
        <w:ilvl w:val="2"/>
        <w:numId w:val="43"/>
      </w:numPr>
      <w:spacing w:before="60" w:after="60"/>
    </w:pPr>
    <w:rPr>
      <w:rFonts w:asciiTheme="minorHAnsi" w:eastAsiaTheme="minorEastAsia" w:hAnsiTheme="minorHAnsi" w:cstheme="minorBidi"/>
      <w:color w:val="auto"/>
      <w:sz w:val="24"/>
      <w:szCs w:val="22"/>
    </w:rPr>
  </w:style>
  <w:style w:type="paragraph" w:styleId="ListNumber4">
    <w:name w:val="List Number 4"/>
    <w:basedOn w:val="Normal"/>
    <w:uiPriority w:val="99"/>
    <w:unhideWhenUsed/>
    <w:rsid w:val="00B57740"/>
    <w:pPr>
      <w:numPr>
        <w:ilvl w:val="3"/>
        <w:numId w:val="43"/>
      </w:numPr>
      <w:spacing w:before="60" w:after="60"/>
    </w:pPr>
    <w:rPr>
      <w:rFonts w:asciiTheme="minorHAnsi" w:eastAsiaTheme="minorEastAsia" w:hAnsiTheme="minorHAnsi" w:cstheme="minorBidi"/>
      <w:color w:val="auto"/>
      <w:sz w:val="24"/>
      <w:szCs w:val="22"/>
    </w:rPr>
  </w:style>
  <w:style w:type="paragraph" w:styleId="ListNumber5">
    <w:name w:val="List Number 5"/>
    <w:basedOn w:val="Normal"/>
    <w:uiPriority w:val="99"/>
    <w:unhideWhenUsed/>
    <w:rsid w:val="00B57740"/>
    <w:pPr>
      <w:numPr>
        <w:ilvl w:val="4"/>
        <w:numId w:val="43"/>
      </w:numPr>
      <w:spacing w:before="60" w:after="60"/>
    </w:pPr>
    <w:rPr>
      <w:rFonts w:asciiTheme="minorHAnsi" w:eastAsiaTheme="minorEastAsia" w:hAnsiTheme="minorHAnsi" w:cstheme="minorBidi"/>
      <w:color w:val="auto"/>
      <w:sz w:val="24"/>
      <w:szCs w:val="22"/>
    </w:rPr>
  </w:style>
  <w:style w:type="numbering" w:customStyle="1" w:styleId="ListNumbered">
    <w:name w:val="List Numbered"/>
    <w:uiPriority w:val="99"/>
    <w:rsid w:val="00B57740"/>
    <w:pPr>
      <w:numPr>
        <w:numId w:val="41"/>
      </w:numPr>
    </w:pPr>
  </w:style>
  <w:style w:type="paragraph" w:styleId="FootnoteText">
    <w:name w:val="footnote text"/>
    <w:basedOn w:val="Normal"/>
    <w:link w:val="FootnoteTextChar"/>
    <w:unhideWhenUsed/>
    <w:rsid w:val="00B57740"/>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
    <w:rsid w:val="00B57740"/>
    <w:rPr>
      <w:rFonts w:asciiTheme="minorHAnsi" w:eastAsiaTheme="minorEastAsia" w:hAnsiTheme="minorHAnsi" w:cstheme="minorBidi"/>
    </w:rPr>
  </w:style>
  <w:style w:type="character" w:styleId="FootnoteReference">
    <w:name w:val="footnote reference"/>
    <w:basedOn w:val="DefaultParagraphFont"/>
    <w:semiHidden/>
    <w:unhideWhenUsed/>
    <w:rsid w:val="00B57740"/>
    <w:rPr>
      <w:vertAlign w:val="superscript"/>
    </w:rPr>
  </w:style>
  <w:style w:type="character" w:styleId="Mention">
    <w:name w:val="Mention"/>
    <w:basedOn w:val="DefaultParagraphFont"/>
    <w:uiPriority w:val="99"/>
    <w:unhideWhenUsed/>
    <w:rsid w:val="00214DEA"/>
    <w:rPr>
      <w:color w:val="2B579A"/>
      <w:shd w:val="clear" w:color="auto" w:fill="E1DFDD"/>
    </w:rPr>
  </w:style>
  <w:style w:type="paragraph" w:styleId="TableofFigures">
    <w:name w:val="table of figures"/>
    <w:basedOn w:val="Normal"/>
    <w:next w:val="Normal"/>
    <w:uiPriority w:val="99"/>
    <w:unhideWhenUsed/>
    <w:rsid w:val="003C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374">
      <w:bodyDiv w:val="1"/>
      <w:marLeft w:val="0"/>
      <w:marRight w:val="0"/>
      <w:marTop w:val="0"/>
      <w:marBottom w:val="0"/>
      <w:divBdr>
        <w:top w:val="none" w:sz="0" w:space="0" w:color="auto"/>
        <w:left w:val="none" w:sz="0" w:space="0" w:color="auto"/>
        <w:bottom w:val="none" w:sz="0" w:space="0" w:color="auto"/>
        <w:right w:val="none" w:sz="0" w:space="0" w:color="auto"/>
      </w:divBdr>
      <w:divsChild>
        <w:div w:id="1876188657">
          <w:marLeft w:val="0"/>
          <w:marRight w:val="0"/>
          <w:marTop w:val="0"/>
          <w:marBottom w:val="0"/>
          <w:divBdr>
            <w:top w:val="none" w:sz="0" w:space="0" w:color="auto"/>
            <w:left w:val="none" w:sz="0" w:space="0" w:color="auto"/>
            <w:bottom w:val="none" w:sz="0" w:space="0" w:color="auto"/>
            <w:right w:val="none" w:sz="0" w:space="0" w:color="auto"/>
          </w:divBdr>
        </w:div>
      </w:divsChild>
    </w:div>
    <w:div w:id="220403938">
      <w:bodyDiv w:val="1"/>
      <w:marLeft w:val="0"/>
      <w:marRight w:val="0"/>
      <w:marTop w:val="0"/>
      <w:marBottom w:val="0"/>
      <w:divBdr>
        <w:top w:val="none" w:sz="0" w:space="0" w:color="auto"/>
        <w:left w:val="none" w:sz="0" w:space="0" w:color="auto"/>
        <w:bottom w:val="none" w:sz="0" w:space="0" w:color="auto"/>
        <w:right w:val="none" w:sz="0" w:space="0" w:color="auto"/>
      </w:divBdr>
    </w:div>
    <w:div w:id="297954756">
      <w:bodyDiv w:val="1"/>
      <w:marLeft w:val="0"/>
      <w:marRight w:val="0"/>
      <w:marTop w:val="0"/>
      <w:marBottom w:val="0"/>
      <w:divBdr>
        <w:top w:val="none" w:sz="0" w:space="0" w:color="auto"/>
        <w:left w:val="none" w:sz="0" w:space="0" w:color="auto"/>
        <w:bottom w:val="none" w:sz="0" w:space="0" w:color="auto"/>
        <w:right w:val="none" w:sz="0" w:space="0" w:color="auto"/>
      </w:divBdr>
      <w:divsChild>
        <w:div w:id="778843257">
          <w:marLeft w:val="0"/>
          <w:marRight w:val="0"/>
          <w:marTop w:val="0"/>
          <w:marBottom w:val="0"/>
          <w:divBdr>
            <w:top w:val="none" w:sz="0" w:space="0" w:color="auto"/>
            <w:left w:val="none" w:sz="0" w:space="0" w:color="auto"/>
            <w:bottom w:val="none" w:sz="0" w:space="0" w:color="auto"/>
            <w:right w:val="none" w:sz="0" w:space="0" w:color="auto"/>
          </w:divBdr>
        </w:div>
      </w:divsChild>
    </w:div>
    <w:div w:id="318071899">
      <w:bodyDiv w:val="1"/>
      <w:marLeft w:val="0"/>
      <w:marRight w:val="0"/>
      <w:marTop w:val="0"/>
      <w:marBottom w:val="0"/>
      <w:divBdr>
        <w:top w:val="none" w:sz="0" w:space="0" w:color="auto"/>
        <w:left w:val="none" w:sz="0" w:space="0" w:color="auto"/>
        <w:bottom w:val="none" w:sz="0" w:space="0" w:color="auto"/>
        <w:right w:val="none" w:sz="0" w:space="0" w:color="auto"/>
      </w:divBdr>
      <w:divsChild>
        <w:div w:id="1942251071">
          <w:marLeft w:val="0"/>
          <w:marRight w:val="0"/>
          <w:marTop w:val="0"/>
          <w:marBottom w:val="0"/>
          <w:divBdr>
            <w:top w:val="none" w:sz="0" w:space="0" w:color="auto"/>
            <w:left w:val="none" w:sz="0" w:space="0" w:color="auto"/>
            <w:bottom w:val="none" w:sz="0" w:space="0" w:color="auto"/>
            <w:right w:val="none" w:sz="0" w:space="0" w:color="auto"/>
          </w:divBdr>
        </w:div>
      </w:divsChild>
    </w:div>
    <w:div w:id="424496206">
      <w:bodyDiv w:val="1"/>
      <w:marLeft w:val="0"/>
      <w:marRight w:val="0"/>
      <w:marTop w:val="0"/>
      <w:marBottom w:val="0"/>
      <w:divBdr>
        <w:top w:val="none" w:sz="0" w:space="0" w:color="auto"/>
        <w:left w:val="none" w:sz="0" w:space="0" w:color="auto"/>
        <w:bottom w:val="none" w:sz="0" w:space="0" w:color="auto"/>
        <w:right w:val="none" w:sz="0" w:space="0" w:color="auto"/>
      </w:divBdr>
      <w:divsChild>
        <w:div w:id="1169246921">
          <w:marLeft w:val="0"/>
          <w:marRight w:val="0"/>
          <w:marTop w:val="0"/>
          <w:marBottom w:val="0"/>
          <w:divBdr>
            <w:top w:val="none" w:sz="0" w:space="0" w:color="auto"/>
            <w:left w:val="none" w:sz="0" w:space="0" w:color="auto"/>
            <w:bottom w:val="none" w:sz="0" w:space="0" w:color="auto"/>
            <w:right w:val="none" w:sz="0" w:space="0" w:color="auto"/>
          </w:divBdr>
        </w:div>
      </w:divsChild>
    </w:div>
    <w:div w:id="911081901">
      <w:bodyDiv w:val="1"/>
      <w:marLeft w:val="0"/>
      <w:marRight w:val="0"/>
      <w:marTop w:val="0"/>
      <w:marBottom w:val="0"/>
      <w:divBdr>
        <w:top w:val="none" w:sz="0" w:space="0" w:color="auto"/>
        <w:left w:val="none" w:sz="0" w:space="0" w:color="auto"/>
        <w:bottom w:val="none" w:sz="0" w:space="0" w:color="auto"/>
        <w:right w:val="none" w:sz="0" w:space="0" w:color="auto"/>
      </w:divBdr>
    </w:div>
    <w:div w:id="918639228">
      <w:bodyDiv w:val="1"/>
      <w:marLeft w:val="0"/>
      <w:marRight w:val="0"/>
      <w:marTop w:val="0"/>
      <w:marBottom w:val="0"/>
      <w:divBdr>
        <w:top w:val="none" w:sz="0" w:space="0" w:color="auto"/>
        <w:left w:val="none" w:sz="0" w:space="0" w:color="auto"/>
        <w:bottom w:val="none" w:sz="0" w:space="0" w:color="auto"/>
        <w:right w:val="none" w:sz="0" w:space="0" w:color="auto"/>
      </w:divBdr>
      <w:divsChild>
        <w:div w:id="2141803230">
          <w:marLeft w:val="0"/>
          <w:marRight w:val="0"/>
          <w:marTop w:val="0"/>
          <w:marBottom w:val="0"/>
          <w:divBdr>
            <w:top w:val="none" w:sz="0" w:space="0" w:color="auto"/>
            <w:left w:val="none" w:sz="0" w:space="0" w:color="auto"/>
            <w:bottom w:val="none" w:sz="0" w:space="0" w:color="auto"/>
            <w:right w:val="none" w:sz="0" w:space="0" w:color="auto"/>
          </w:divBdr>
        </w:div>
      </w:divsChild>
    </w:div>
    <w:div w:id="1005209260">
      <w:bodyDiv w:val="1"/>
      <w:marLeft w:val="0"/>
      <w:marRight w:val="0"/>
      <w:marTop w:val="0"/>
      <w:marBottom w:val="0"/>
      <w:divBdr>
        <w:top w:val="none" w:sz="0" w:space="0" w:color="auto"/>
        <w:left w:val="none" w:sz="0" w:space="0" w:color="auto"/>
        <w:bottom w:val="none" w:sz="0" w:space="0" w:color="auto"/>
        <w:right w:val="none" w:sz="0" w:space="0" w:color="auto"/>
      </w:divBdr>
      <w:divsChild>
        <w:div w:id="1306623280">
          <w:marLeft w:val="0"/>
          <w:marRight w:val="0"/>
          <w:marTop w:val="0"/>
          <w:marBottom w:val="0"/>
          <w:divBdr>
            <w:top w:val="none" w:sz="0" w:space="0" w:color="auto"/>
            <w:left w:val="none" w:sz="0" w:space="0" w:color="auto"/>
            <w:bottom w:val="none" w:sz="0" w:space="0" w:color="auto"/>
            <w:right w:val="none" w:sz="0" w:space="0" w:color="auto"/>
          </w:divBdr>
        </w:div>
      </w:divsChild>
    </w:div>
    <w:div w:id="1056856935">
      <w:bodyDiv w:val="1"/>
      <w:marLeft w:val="0"/>
      <w:marRight w:val="0"/>
      <w:marTop w:val="0"/>
      <w:marBottom w:val="0"/>
      <w:divBdr>
        <w:top w:val="none" w:sz="0" w:space="0" w:color="auto"/>
        <w:left w:val="none" w:sz="0" w:space="0" w:color="auto"/>
        <w:bottom w:val="none" w:sz="0" w:space="0" w:color="auto"/>
        <w:right w:val="none" w:sz="0" w:space="0" w:color="auto"/>
      </w:divBdr>
    </w:div>
    <w:div w:id="1108238412">
      <w:bodyDiv w:val="1"/>
      <w:marLeft w:val="0"/>
      <w:marRight w:val="0"/>
      <w:marTop w:val="0"/>
      <w:marBottom w:val="0"/>
      <w:divBdr>
        <w:top w:val="none" w:sz="0" w:space="0" w:color="auto"/>
        <w:left w:val="none" w:sz="0" w:space="0" w:color="auto"/>
        <w:bottom w:val="none" w:sz="0" w:space="0" w:color="auto"/>
        <w:right w:val="none" w:sz="0" w:space="0" w:color="auto"/>
      </w:divBdr>
      <w:divsChild>
        <w:div w:id="501362339">
          <w:marLeft w:val="0"/>
          <w:marRight w:val="0"/>
          <w:marTop w:val="0"/>
          <w:marBottom w:val="0"/>
          <w:divBdr>
            <w:top w:val="none" w:sz="0" w:space="0" w:color="auto"/>
            <w:left w:val="none" w:sz="0" w:space="0" w:color="auto"/>
            <w:bottom w:val="none" w:sz="0" w:space="0" w:color="auto"/>
            <w:right w:val="none" w:sz="0" w:space="0" w:color="auto"/>
          </w:divBdr>
        </w:div>
      </w:divsChild>
    </w:div>
    <w:div w:id="1115101271">
      <w:bodyDiv w:val="1"/>
      <w:marLeft w:val="0"/>
      <w:marRight w:val="0"/>
      <w:marTop w:val="0"/>
      <w:marBottom w:val="0"/>
      <w:divBdr>
        <w:top w:val="none" w:sz="0" w:space="0" w:color="auto"/>
        <w:left w:val="none" w:sz="0" w:space="0" w:color="auto"/>
        <w:bottom w:val="none" w:sz="0" w:space="0" w:color="auto"/>
        <w:right w:val="none" w:sz="0" w:space="0" w:color="auto"/>
      </w:divBdr>
      <w:divsChild>
        <w:div w:id="1481196227">
          <w:marLeft w:val="0"/>
          <w:marRight w:val="0"/>
          <w:marTop w:val="0"/>
          <w:marBottom w:val="0"/>
          <w:divBdr>
            <w:top w:val="none" w:sz="0" w:space="0" w:color="auto"/>
            <w:left w:val="none" w:sz="0" w:space="0" w:color="auto"/>
            <w:bottom w:val="none" w:sz="0" w:space="0" w:color="auto"/>
            <w:right w:val="none" w:sz="0" w:space="0" w:color="auto"/>
          </w:divBdr>
        </w:div>
      </w:divsChild>
    </w:div>
    <w:div w:id="1160803704">
      <w:bodyDiv w:val="1"/>
      <w:marLeft w:val="0"/>
      <w:marRight w:val="0"/>
      <w:marTop w:val="0"/>
      <w:marBottom w:val="0"/>
      <w:divBdr>
        <w:top w:val="none" w:sz="0" w:space="0" w:color="auto"/>
        <w:left w:val="none" w:sz="0" w:space="0" w:color="auto"/>
        <w:bottom w:val="none" w:sz="0" w:space="0" w:color="auto"/>
        <w:right w:val="none" w:sz="0" w:space="0" w:color="auto"/>
      </w:divBdr>
      <w:divsChild>
        <w:div w:id="532504484">
          <w:marLeft w:val="0"/>
          <w:marRight w:val="0"/>
          <w:marTop w:val="0"/>
          <w:marBottom w:val="0"/>
          <w:divBdr>
            <w:top w:val="none" w:sz="0" w:space="0" w:color="auto"/>
            <w:left w:val="none" w:sz="0" w:space="0" w:color="auto"/>
            <w:bottom w:val="none" w:sz="0" w:space="0" w:color="auto"/>
            <w:right w:val="none" w:sz="0" w:space="0" w:color="auto"/>
          </w:divBdr>
        </w:div>
      </w:divsChild>
    </w:div>
    <w:div w:id="1166163295">
      <w:bodyDiv w:val="1"/>
      <w:marLeft w:val="0"/>
      <w:marRight w:val="0"/>
      <w:marTop w:val="0"/>
      <w:marBottom w:val="0"/>
      <w:divBdr>
        <w:top w:val="none" w:sz="0" w:space="0" w:color="auto"/>
        <w:left w:val="none" w:sz="0" w:space="0" w:color="auto"/>
        <w:bottom w:val="none" w:sz="0" w:space="0" w:color="auto"/>
        <w:right w:val="none" w:sz="0" w:space="0" w:color="auto"/>
      </w:divBdr>
      <w:divsChild>
        <w:div w:id="1468812802">
          <w:marLeft w:val="0"/>
          <w:marRight w:val="0"/>
          <w:marTop w:val="0"/>
          <w:marBottom w:val="0"/>
          <w:divBdr>
            <w:top w:val="none" w:sz="0" w:space="0" w:color="auto"/>
            <w:left w:val="none" w:sz="0" w:space="0" w:color="auto"/>
            <w:bottom w:val="none" w:sz="0" w:space="0" w:color="auto"/>
            <w:right w:val="none" w:sz="0" w:space="0" w:color="auto"/>
          </w:divBdr>
        </w:div>
      </w:divsChild>
    </w:div>
    <w:div w:id="1194881572">
      <w:bodyDiv w:val="1"/>
      <w:marLeft w:val="0"/>
      <w:marRight w:val="0"/>
      <w:marTop w:val="0"/>
      <w:marBottom w:val="0"/>
      <w:divBdr>
        <w:top w:val="none" w:sz="0" w:space="0" w:color="auto"/>
        <w:left w:val="none" w:sz="0" w:space="0" w:color="auto"/>
        <w:bottom w:val="none" w:sz="0" w:space="0" w:color="auto"/>
        <w:right w:val="none" w:sz="0" w:space="0" w:color="auto"/>
      </w:divBdr>
    </w:div>
    <w:div w:id="13659044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99147908">
      <w:bodyDiv w:val="1"/>
      <w:marLeft w:val="0"/>
      <w:marRight w:val="0"/>
      <w:marTop w:val="0"/>
      <w:marBottom w:val="0"/>
      <w:divBdr>
        <w:top w:val="none" w:sz="0" w:space="0" w:color="auto"/>
        <w:left w:val="none" w:sz="0" w:space="0" w:color="auto"/>
        <w:bottom w:val="none" w:sz="0" w:space="0" w:color="auto"/>
        <w:right w:val="none" w:sz="0" w:space="0" w:color="auto"/>
      </w:divBdr>
      <w:divsChild>
        <w:div w:id="251550485">
          <w:marLeft w:val="0"/>
          <w:marRight w:val="0"/>
          <w:marTop w:val="0"/>
          <w:marBottom w:val="0"/>
          <w:divBdr>
            <w:top w:val="none" w:sz="0" w:space="0" w:color="auto"/>
            <w:left w:val="none" w:sz="0" w:space="0" w:color="auto"/>
            <w:bottom w:val="none" w:sz="0" w:space="0" w:color="auto"/>
            <w:right w:val="none" w:sz="0" w:space="0" w:color="auto"/>
          </w:divBdr>
        </w:div>
      </w:divsChild>
    </w:div>
    <w:div w:id="1903171471">
      <w:bodyDiv w:val="1"/>
      <w:marLeft w:val="0"/>
      <w:marRight w:val="0"/>
      <w:marTop w:val="0"/>
      <w:marBottom w:val="0"/>
      <w:divBdr>
        <w:top w:val="none" w:sz="0" w:space="0" w:color="auto"/>
        <w:left w:val="none" w:sz="0" w:space="0" w:color="auto"/>
        <w:bottom w:val="none" w:sz="0" w:space="0" w:color="auto"/>
        <w:right w:val="none" w:sz="0" w:space="0" w:color="auto"/>
      </w:divBdr>
      <w:divsChild>
        <w:div w:id="1044253977">
          <w:marLeft w:val="0"/>
          <w:marRight w:val="0"/>
          <w:marTop w:val="0"/>
          <w:marBottom w:val="0"/>
          <w:divBdr>
            <w:top w:val="none" w:sz="0" w:space="0" w:color="auto"/>
            <w:left w:val="none" w:sz="0" w:space="0" w:color="auto"/>
            <w:bottom w:val="none" w:sz="0" w:space="0" w:color="auto"/>
            <w:right w:val="none" w:sz="0" w:space="0" w:color="auto"/>
          </w:divBdr>
        </w:div>
      </w:divsChild>
    </w:div>
    <w:div w:id="1964536857">
      <w:bodyDiv w:val="1"/>
      <w:marLeft w:val="0"/>
      <w:marRight w:val="0"/>
      <w:marTop w:val="0"/>
      <w:marBottom w:val="0"/>
      <w:divBdr>
        <w:top w:val="none" w:sz="0" w:space="0" w:color="auto"/>
        <w:left w:val="none" w:sz="0" w:space="0" w:color="auto"/>
        <w:bottom w:val="none" w:sz="0" w:space="0" w:color="auto"/>
        <w:right w:val="none" w:sz="0" w:space="0" w:color="auto"/>
      </w:divBdr>
      <w:divsChild>
        <w:div w:id="1294872065">
          <w:marLeft w:val="0"/>
          <w:marRight w:val="0"/>
          <w:marTop w:val="0"/>
          <w:marBottom w:val="0"/>
          <w:divBdr>
            <w:top w:val="none" w:sz="0" w:space="0" w:color="auto"/>
            <w:left w:val="none" w:sz="0" w:space="0" w:color="auto"/>
            <w:bottom w:val="none" w:sz="0" w:space="0" w:color="auto"/>
            <w:right w:val="none" w:sz="0" w:space="0" w:color="auto"/>
          </w:divBdr>
        </w:div>
      </w:divsChild>
    </w:div>
    <w:div w:id="1998267264">
      <w:bodyDiv w:val="1"/>
      <w:marLeft w:val="0"/>
      <w:marRight w:val="0"/>
      <w:marTop w:val="0"/>
      <w:marBottom w:val="0"/>
      <w:divBdr>
        <w:top w:val="none" w:sz="0" w:space="0" w:color="auto"/>
        <w:left w:val="none" w:sz="0" w:space="0" w:color="auto"/>
        <w:bottom w:val="none" w:sz="0" w:space="0" w:color="auto"/>
        <w:right w:val="none" w:sz="0" w:space="0" w:color="auto"/>
      </w:divBdr>
      <w:divsChild>
        <w:div w:id="1149663574">
          <w:marLeft w:val="0"/>
          <w:marRight w:val="0"/>
          <w:marTop w:val="0"/>
          <w:marBottom w:val="0"/>
          <w:divBdr>
            <w:top w:val="none" w:sz="0" w:space="0" w:color="auto"/>
            <w:left w:val="none" w:sz="0" w:space="0" w:color="auto"/>
            <w:bottom w:val="none" w:sz="0" w:space="0" w:color="auto"/>
            <w:right w:val="none" w:sz="0" w:space="0" w:color="auto"/>
          </w:divBdr>
        </w:div>
      </w:divsChild>
    </w:div>
    <w:div w:id="2014841223">
      <w:bodyDiv w:val="1"/>
      <w:marLeft w:val="0"/>
      <w:marRight w:val="0"/>
      <w:marTop w:val="0"/>
      <w:marBottom w:val="0"/>
      <w:divBdr>
        <w:top w:val="none" w:sz="0" w:space="0" w:color="auto"/>
        <w:left w:val="none" w:sz="0" w:space="0" w:color="auto"/>
        <w:bottom w:val="none" w:sz="0" w:space="0" w:color="auto"/>
        <w:right w:val="none" w:sz="0" w:space="0" w:color="auto"/>
      </w:divBdr>
      <w:divsChild>
        <w:div w:id="13514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cex678.dynatrace-managed.com/e/72874c19-c296-4b5f-86cd-a3ba91f5e8e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vhaorlslaugp/Downloads/Nicholas.Owusu-Sampah@va.gov"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Iran.Reynolds@v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s://fed.eauth.va.gov/oauthi/sps/oauth/oauth20/authorize" TargetMode="External"/><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https://prod.adfs.federation.va.gov/adfs/ls/idpinitiatedsignon.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httpd.apache.org/docs/2.4/log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5C80-35DC-4303-A9F5-B1209E5B7509}">
  <ds:schemaRefs>
    <ds:schemaRef ds:uri="http://schemas.openxmlformats.org/officeDocument/2006/bibliography"/>
  </ds:schemaRefs>
</ds:datastoreItem>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5136</Words>
  <Characters>26969</Characters>
  <Application>Microsoft Office Word</Application>
  <DocSecurity>0</DocSecurity>
  <Lines>674</Lines>
  <Paragraphs>452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2024-04-03T14:04:00Z</dcterms:created>
  <dcterms:modified xsi:type="dcterms:W3CDTF">2024-04-03T17:03:00Z</dcterms:modified>
</cp:coreProperties>
</file>