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ECB41" w14:textId="77777777" w:rsidR="00786A4C" w:rsidRDefault="00786A4C" w:rsidP="00786A4C">
      <w:pPr>
        <w:pStyle w:val="Heading1"/>
      </w:pPr>
      <w:r>
        <w:t>Appendix C: Clinical Context Object Workgroup (CCOW)</w:t>
      </w:r>
    </w:p>
    <w:tbl>
      <w:tblPr>
        <w:tblW w:w="9360" w:type="dxa"/>
        <w:tblInd w:w="108" w:type="dxa"/>
        <w:tblLayout w:type="fixed"/>
        <w:tblLook w:val="0000" w:firstRow="0" w:lastRow="0" w:firstColumn="0" w:lastColumn="0" w:noHBand="0" w:noVBand="0"/>
      </w:tblPr>
      <w:tblGrid>
        <w:gridCol w:w="2880"/>
        <w:gridCol w:w="6480"/>
      </w:tblGrid>
      <w:tr w:rsidR="003527DB" w:rsidRPr="0091184A" w14:paraId="798FED89" w14:textId="77777777">
        <w:trPr>
          <w:trHeight w:val="1107"/>
        </w:trPr>
        <w:tc>
          <w:tcPr>
            <w:tcW w:w="2880" w:type="dxa"/>
            <w:tcBorders>
              <w:right w:val="single" w:sz="4" w:space="0" w:color="auto"/>
            </w:tcBorders>
          </w:tcPr>
          <w:p w14:paraId="41184704" w14:textId="77777777" w:rsidR="003527DB" w:rsidRDefault="003527DB" w:rsidP="00062937">
            <w:pPr>
              <w:pStyle w:val="Heading2"/>
            </w:pPr>
            <w:r w:rsidRPr="00D77538">
              <w:t>What Is</w:t>
            </w:r>
            <w:r>
              <w:t xml:space="preserve"> CCOW?</w:t>
            </w:r>
          </w:p>
          <w:p w14:paraId="5B694C74" w14:textId="77777777" w:rsidR="003527DB" w:rsidRPr="0091184A" w:rsidRDefault="003527DB" w:rsidP="002707A8">
            <w:pPr>
              <w:pStyle w:val="Heading2"/>
            </w:pPr>
          </w:p>
        </w:tc>
        <w:tc>
          <w:tcPr>
            <w:tcW w:w="6480" w:type="dxa"/>
            <w:tcBorders>
              <w:left w:val="nil"/>
            </w:tcBorders>
          </w:tcPr>
          <w:p w14:paraId="71A6DC79" w14:textId="77777777" w:rsidR="003527DB" w:rsidRDefault="003527DB" w:rsidP="003527DB">
            <w:pPr>
              <w:rPr>
                <w:szCs w:val="22"/>
              </w:rPr>
            </w:pPr>
            <w:r>
              <w:rPr>
                <w:szCs w:val="22"/>
              </w:rPr>
              <w:t>Clinical Content Object Workgroup</w:t>
            </w:r>
            <w:r w:rsidRPr="00815CCB">
              <w:rPr>
                <w:szCs w:val="22"/>
              </w:rPr>
              <w:t xml:space="preserve"> </w:t>
            </w:r>
            <w:r>
              <w:rPr>
                <w:szCs w:val="22"/>
              </w:rPr>
              <w:t>(</w:t>
            </w:r>
            <w:r w:rsidRPr="00815CCB">
              <w:rPr>
                <w:szCs w:val="22"/>
              </w:rPr>
              <w:t>CCOW</w:t>
            </w:r>
            <w:r>
              <w:rPr>
                <w:szCs w:val="22"/>
              </w:rPr>
              <w:t xml:space="preserve">), more commonly known as </w:t>
            </w:r>
            <w:r w:rsidRPr="00F95BF7">
              <w:rPr>
                <w:b/>
                <w:szCs w:val="22"/>
              </w:rPr>
              <w:t>Clinical Context Management</w:t>
            </w:r>
            <w:r>
              <w:rPr>
                <w:b/>
                <w:szCs w:val="22"/>
              </w:rPr>
              <w:t>,</w:t>
            </w:r>
            <w:r>
              <w:rPr>
                <w:szCs w:val="22"/>
              </w:rPr>
              <w:t xml:space="preserve"> enables the clinical end-user to experience the simplicity of interacting with one system, when in reality he or she may be using multiple independent applications through varying interfaces. </w:t>
            </w:r>
          </w:p>
          <w:p w14:paraId="29650219" w14:textId="77777777" w:rsidR="003527DB" w:rsidRDefault="003527DB" w:rsidP="003527DB">
            <w:r>
              <w:t>Clinical Context Management is a method used to synchronize multiple GUI clinical computer applications to one subject, for example, the same patient.</w:t>
            </w:r>
          </w:p>
          <w:p w14:paraId="230E418A" w14:textId="77777777" w:rsidR="003527DB" w:rsidRDefault="003527DB" w:rsidP="003527DB">
            <w:r>
              <w:t xml:space="preserve">Defined by HL7 standards, CCOW ensures secure and consistent access to patient data from varied sources. Benefits include applications that are easier to use, utilization of electronically available information, and an increase in patient safety. CCOW support for secure context management provides for HIPAA compliant communications and patient coordination. </w:t>
            </w:r>
          </w:p>
          <w:p w14:paraId="74F51768" w14:textId="77777777" w:rsidR="003527DB" w:rsidRPr="0091184A" w:rsidRDefault="003527DB" w:rsidP="00C01A6E">
            <w:r w:rsidRPr="00080732">
              <w:t>In instances where one of the applications cannot accept the change request without adverse consequences, the user is informed of the circumstances and allowed to cancel the change request to resolve the issue in question. Canceling a change request does not close an application.</w:t>
            </w:r>
            <w:r>
              <w:t xml:space="preserve"> </w:t>
            </w:r>
          </w:p>
        </w:tc>
      </w:tr>
      <w:tr w:rsidR="00CE29CA" w:rsidRPr="0091184A" w14:paraId="7088B0F4" w14:textId="77777777">
        <w:trPr>
          <w:trHeight w:val="261"/>
        </w:trPr>
        <w:tc>
          <w:tcPr>
            <w:tcW w:w="2880" w:type="dxa"/>
            <w:tcBorders>
              <w:right w:val="single" w:sz="4" w:space="0" w:color="auto"/>
            </w:tcBorders>
          </w:tcPr>
          <w:p w14:paraId="21988B3F" w14:textId="77777777" w:rsidR="00CE29CA" w:rsidRPr="0091184A" w:rsidRDefault="00CE29CA" w:rsidP="00C01A6E">
            <w:pPr>
              <w:pStyle w:val="Heading2"/>
              <w:rPr>
                <w:noProof/>
              </w:rPr>
            </w:pPr>
          </w:p>
        </w:tc>
        <w:tc>
          <w:tcPr>
            <w:tcW w:w="6480" w:type="dxa"/>
            <w:tcBorders>
              <w:left w:val="single" w:sz="4" w:space="0" w:color="auto"/>
            </w:tcBorders>
          </w:tcPr>
          <w:p w14:paraId="7422A7B5" w14:textId="77777777" w:rsidR="00C01A6E" w:rsidRPr="0091184A" w:rsidRDefault="00CE29CA" w:rsidP="00187C54">
            <w:r w:rsidRPr="00974070">
              <w:t xml:space="preserve">The purpose of </w:t>
            </w:r>
            <w:r w:rsidR="002147AA">
              <w:t xml:space="preserve">the </w:t>
            </w:r>
            <w:r w:rsidRPr="00974070">
              <w:t xml:space="preserve">CCOW implementation is to provide the ability to synchronize patients across multiple </w:t>
            </w:r>
            <w:smartTag w:uri="urn:schemas-microsoft-com:office:smarttags" w:element="place">
              <w:r w:rsidRPr="00974070">
                <w:t>VistA</w:t>
              </w:r>
            </w:smartTag>
            <w:r w:rsidRPr="00974070">
              <w:t xml:space="preserve"> applications</w:t>
            </w:r>
            <w:r w:rsidR="00C01A6E">
              <w:t>, for example, between BCMA and CPRS.</w:t>
            </w:r>
            <w:r w:rsidRPr="00974070">
              <w:t xml:space="preserve"> </w:t>
            </w:r>
            <w:r w:rsidR="00C01A6E">
              <w:t>For example, when CCOW is active, s</w:t>
            </w:r>
            <w:r w:rsidRPr="00974070">
              <w:t xml:space="preserve">ynchronization is done by automatically switching patients </w:t>
            </w:r>
            <w:r w:rsidR="00C01A6E">
              <w:t xml:space="preserve">in BCMA </w:t>
            </w:r>
            <w:r w:rsidRPr="00974070">
              <w:t xml:space="preserve">“to follow” </w:t>
            </w:r>
            <w:r w:rsidR="00C01A6E">
              <w:t xml:space="preserve">a patient open in CPRS. In addition, </w:t>
            </w:r>
            <w:r w:rsidRPr="00974070">
              <w:t>other application</w:t>
            </w:r>
            <w:r>
              <w:t>s</w:t>
            </w:r>
            <w:r w:rsidRPr="00974070">
              <w:t xml:space="preserve"> </w:t>
            </w:r>
            <w:r w:rsidR="00C01A6E">
              <w:t xml:space="preserve">are informed when </w:t>
            </w:r>
            <w:r w:rsidRPr="00974070">
              <w:t>BCMA is changing patients</w:t>
            </w:r>
            <w:r w:rsidR="00187C54">
              <w:rPr>
                <w:rFonts w:ascii="Arial" w:hAnsi="Arial" w:cs="Arial"/>
              </w:rPr>
              <w:t>–</w:t>
            </w:r>
            <w:r w:rsidRPr="00974070">
              <w:t xml:space="preserve">thereby allowing the other application “to follow” BCMA. </w:t>
            </w:r>
            <w:r w:rsidR="00C01A6E">
              <w:br/>
            </w:r>
          </w:p>
        </w:tc>
      </w:tr>
    </w:tbl>
    <w:p w14:paraId="46F9778D" w14:textId="77777777" w:rsidR="003527DB" w:rsidRDefault="003527DB" w:rsidP="009B4373"/>
    <w:p w14:paraId="6B6C4040" w14:textId="77777777" w:rsidR="00786A4C" w:rsidRDefault="007030F9" w:rsidP="00786A4C">
      <w:pPr>
        <w:pStyle w:val="H1Continued"/>
      </w:pPr>
      <w:r>
        <w:rPr>
          <w:rFonts w:ascii="Times New Roman" w:hAnsi="Times New Roman" w:cs="Times New Roman"/>
          <w:bCs/>
          <w:sz w:val="22"/>
        </w:rPr>
        <w:br w:type="page"/>
      </w:r>
      <w:r w:rsidR="00786A4C">
        <w:lastRenderedPageBreak/>
        <w:t>Appendix C: Clinical Context Object Workgroup (CCOW)</w:t>
      </w:r>
    </w:p>
    <w:tbl>
      <w:tblPr>
        <w:tblW w:w="9360" w:type="dxa"/>
        <w:tblInd w:w="108" w:type="dxa"/>
        <w:tblLayout w:type="fixed"/>
        <w:tblLook w:val="0000" w:firstRow="0" w:lastRow="0" w:firstColumn="0" w:lastColumn="0" w:noHBand="0" w:noVBand="0"/>
      </w:tblPr>
      <w:tblGrid>
        <w:gridCol w:w="2880"/>
        <w:gridCol w:w="6480"/>
      </w:tblGrid>
      <w:tr w:rsidR="00CB5DF0" w:rsidRPr="0091184A" w14:paraId="5BE9138D" w14:textId="77777777">
        <w:trPr>
          <w:trHeight w:val="1107"/>
        </w:trPr>
        <w:tc>
          <w:tcPr>
            <w:tcW w:w="2880" w:type="dxa"/>
            <w:tcBorders>
              <w:right w:val="single" w:sz="4" w:space="0" w:color="auto"/>
            </w:tcBorders>
          </w:tcPr>
          <w:p w14:paraId="32E9C3E6" w14:textId="77777777" w:rsidR="00CB5DF0" w:rsidRPr="00062937" w:rsidRDefault="007030F9" w:rsidP="00062937">
            <w:pPr>
              <w:pStyle w:val="Heading2"/>
            </w:pPr>
            <w:r>
              <w:br w:type="page"/>
            </w:r>
            <w:r>
              <w:rPr>
                <w:rFonts w:ascii="Times New Roman" w:hAnsi="Times New Roman" w:cs="Times New Roman"/>
                <w:b w:val="0"/>
                <w:bCs w:val="0"/>
                <w:sz w:val="22"/>
                <w:szCs w:val="20"/>
              </w:rPr>
              <w:br w:type="page"/>
            </w:r>
            <w:r>
              <w:rPr>
                <w:rFonts w:ascii="Times New Roman" w:hAnsi="Times New Roman" w:cs="Times New Roman"/>
                <w:b w:val="0"/>
                <w:bCs w:val="0"/>
                <w:sz w:val="22"/>
                <w:szCs w:val="20"/>
              </w:rPr>
              <w:br w:type="page"/>
            </w:r>
            <w:r>
              <w:br w:type="page"/>
            </w:r>
            <w:bookmarkStart w:id="0" w:name="_Pharmacy-Related_Questions_and"/>
            <w:bookmarkStart w:id="1" w:name="_Toc3116467"/>
            <w:bookmarkStart w:id="2" w:name="_Toc3595529"/>
            <w:bookmarkStart w:id="3" w:name="_Toc3608241"/>
            <w:bookmarkStart w:id="4" w:name="_Toc5291867"/>
            <w:bookmarkStart w:id="5" w:name="_Toc61251771"/>
            <w:bookmarkStart w:id="6" w:name="_Toc61667940"/>
            <w:bookmarkEnd w:id="0"/>
            <w:r w:rsidR="00CB5DF0" w:rsidRPr="00062937">
              <w:t xml:space="preserve">How It Works </w:t>
            </w:r>
          </w:p>
        </w:tc>
        <w:tc>
          <w:tcPr>
            <w:tcW w:w="6480" w:type="dxa"/>
            <w:tcBorders>
              <w:left w:val="nil"/>
            </w:tcBorders>
          </w:tcPr>
          <w:p w14:paraId="4D0D10B7" w14:textId="77777777" w:rsidR="00CB5DF0" w:rsidRDefault="00CB5DF0" w:rsidP="00CB5DF0">
            <w:r>
              <w:t xml:space="preserve">CCOW’s Context Management Architecture operates on the principle that common context information can be established across applications by identifying </w:t>
            </w:r>
            <w:r w:rsidR="00223305">
              <w:t xml:space="preserve">the </w:t>
            </w:r>
            <w:r>
              <w:t xml:space="preserve">common </w:t>
            </w:r>
            <w:r w:rsidR="00223305">
              <w:t>element</w:t>
            </w:r>
            <w:r>
              <w:t xml:space="preserve">, such as a patient. </w:t>
            </w:r>
          </w:p>
          <w:p w14:paraId="0947253C" w14:textId="77777777" w:rsidR="00CB5DF0" w:rsidRDefault="00CB5DF0" w:rsidP="00CB5DF0">
            <w:r>
              <w:t>The user sets the context using any CCOW-compliant application</w:t>
            </w:r>
            <w:r w:rsidR="00223305">
              <w:t xml:space="preserve">, </w:t>
            </w:r>
            <w:r>
              <w:t>for example</w:t>
            </w:r>
            <w:r w:rsidR="00223305">
              <w:t>,</w:t>
            </w:r>
            <w:r>
              <w:t xml:space="preserve"> </w:t>
            </w:r>
            <w:r w:rsidR="001934EE">
              <w:t xml:space="preserve">by </w:t>
            </w:r>
            <w:r>
              <w:t>selecting a patient of interest. The application then tells the CCOW-compliant context manager that it wants to set the patient context, and provides th</w:t>
            </w:r>
            <w:r w:rsidR="00223305">
              <w:t>e</w:t>
            </w:r>
            <w:r>
              <w:t xml:space="preserve"> context manager with an identifier that indicates the context subject, </w:t>
            </w:r>
            <w:r w:rsidR="00223305">
              <w:t xml:space="preserve">such as patient </w:t>
            </w:r>
            <w:r w:rsidR="00187C54">
              <w:t xml:space="preserve">social security </w:t>
            </w:r>
            <w:r>
              <w:t>number. The context manager then notifies the other applications that the context has been changed, and each application obtains the patient’s identifier from the context manager. Each application then adjusts its internal state and data display accordingly. BCMA</w:t>
            </w:r>
            <w:r w:rsidRPr="00CD2961">
              <w:t xml:space="preserve"> </w:t>
            </w:r>
            <w:r>
              <w:t xml:space="preserve">is </w:t>
            </w:r>
            <w:r w:rsidRPr="00CD2961">
              <w:t xml:space="preserve">CCOW-compliant and can synchronize with other </w:t>
            </w:r>
            <w:smartTag w:uri="urn:schemas-microsoft-com:office:smarttags" w:element="place">
              <w:r w:rsidRPr="00CD2961">
                <w:t>VistA</w:t>
              </w:r>
            </w:smartTag>
            <w:r w:rsidRPr="00CD2961">
              <w:t xml:space="preserve"> CCOW-compliant applications.</w:t>
            </w:r>
          </w:p>
          <w:p w14:paraId="096C1FBB" w14:textId="77777777" w:rsidR="00187C54" w:rsidRDefault="00187C54" w:rsidP="00CB5DF0">
            <w:r w:rsidRPr="00974070">
              <w:t>When BCMA receives a request from another application to switch to a new patient BCMA and the switch is performed successfully, BCMA will always enter “Read-Only” mode</w:t>
            </w:r>
            <w:r>
              <w:t>.</w:t>
            </w:r>
            <w:r w:rsidRPr="00974070">
              <w:t xml:space="preserve"> </w:t>
            </w:r>
            <w:r>
              <w:t xml:space="preserve">This is done as a safety precaution that prevents the user from changing the patient’s record or documenting a medication administration. To modify the patient record or administer medications, the user must explicitly open a patient record </w:t>
            </w:r>
            <w:r w:rsidRPr="00974070">
              <w:t>by scanning the bar</w:t>
            </w:r>
            <w:r>
              <w:t xml:space="preserve"> </w:t>
            </w:r>
            <w:r w:rsidRPr="00974070">
              <w:t>code on a patient’s wristband.</w:t>
            </w:r>
          </w:p>
          <w:p w14:paraId="1409ED80" w14:textId="77777777" w:rsidR="00CB5DF0" w:rsidRPr="0091184A" w:rsidRDefault="00CB5DF0" w:rsidP="002707A8">
            <w:pPr>
              <w:pStyle w:val="Blank-6pt"/>
            </w:pPr>
          </w:p>
        </w:tc>
      </w:tr>
      <w:tr w:rsidR="00CB5DF0" w:rsidRPr="0091184A" w14:paraId="73A234FD" w14:textId="77777777">
        <w:trPr>
          <w:trHeight w:val="261"/>
        </w:trPr>
        <w:tc>
          <w:tcPr>
            <w:tcW w:w="2880" w:type="dxa"/>
          </w:tcPr>
          <w:p w14:paraId="179FF013" w14:textId="77777777" w:rsidR="00CB5DF0" w:rsidRPr="0091184A" w:rsidRDefault="00CB5DF0" w:rsidP="002707A8">
            <w:pPr>
              <w:rPr>
                <w:noProof/>
              </w:rPr>
            </w:pPr>
          </w:p>
        </w:tc>
        <w:tc>
          <w:tcPr>
            <w:tcW w:w="6480" w:type="dxa"/>
          </w:tcPr>
          <w:p w14:paraId="6DC9D94C" w14:textId="77777777" w:rsidR="00CB5DF0" w:rsidRPr="0091184A" w:rsidRDefault="00CB5DF0" w:rsidP="002707A8"/>
        </w:tc>
      </w:tr>
      <w:tr w:rsidR="00CB5DF0" w:rsidRPr="0091184A" w14:paraId="17E2F7B4" w14:textId="77777777">
        <w:trPr>
          <w:trHeight w:val="261"/>
        </w:trPr>
        <w:tc>
          <w:tcPr>
            <w:tcW w:w="2880" w:type="dxa"/>
            <w:tcBorders>
              <w:right w:val="single" w:sz="4" w:space="0" w:color="auto"/>
            </w:tcBorders>
          </w:tcPr>
          <w:p w14:paraId="30D7BBD5" w14:textId="77777777" w:rsidR="00CB5DF0" w:rsidRDefault="00CB5DF0" w:rsidP="00062937">
            <w:pPr>
              <w:pStyle w:val="Heading2"/>
            </w:pPr>
            <w:r w:rsidRPr="00062937">
              <w:t>What You Will See</w:t>
            </w:r>
          </w:p>
          <w:p w14:paraId="5F4D9FD6" w14:textId="77777777" w:rsidR="00CB5DF0" w:rsidRPr="0091184A" w:rsidRDefault="00CB5DF0" w:rsidP="002707A8">
            <w:pPr>
              <w:rPr>
                <w:noProof/>
              </w:rPr>
            </w:pPr>
          </w:p>
        </w:tc>
        <w:tc>
          <w:tcPr>
            <w:tcW w:w="6480" w:type="dxa"/>
            <w:tcBorders>
              <w:left w:val="single" w:sz="4" w:space="0" w:color="auto"/>
            </w:tcBorders>
          </w:tcPr>
          <w:p w14:paraId="3FF9BD31" w14:textId="77777777" w:rsidR="006446F4" w:rsidRDefault="00CB5AF9" w:rsidP="006446F4">
            <w:r>
              <w:t>The example below displays the main screen of the BCMA CCOW application. Th</w:t>
            </w:r>
            <w:r w:rsidR="00047C10">
              <w:t>is</w:t>
            </w:r>
            <w:r>
              <w:t xml:space="preserve"> CCOW icon identifies the Patient Context as being linked or joined.</w:t>
            </w:r>
          </w:p>
          <w:p w14:paraId="6ADBE294" w14:textId="77777777" w:rsidR="00CB5DF0" w:rsidRPr="00850A9E" w:rsidRDefault="00CB5DF0" w:rsidP="00CB5DF0">
            <w:pPr>
              <w:pStyle w:val="Example"/>
            </w:pPr>
            <w:r w:rsidRPr="00850A9E">
              <w:t xml:space="preserve">Example: BCMA </w:t>
            </w:r>
            <w:r>
              <w:t>CCOW</w:t>
            </w:r>
            <w:r w:rsidRPr="00850A9E">
              <w:t xml:space="preserve"> Main Screen:</w:t>
            </w:r>
          </w:p>
          <w:p w14:paraId="1090498B" w14:textId="77777777" w:rsidR="0096453B" w:rsidRDefault="00EA00DE" w:rsidP="00CB5DF0">
            <w:r>
              <w:rPr>
                <w:noProof/>
                <w:lang w:eastAsia="ko-KR"/>
              </w:rPr>
              <w:pict w14:anchorId="454D6C00">
                <v:group id="_x0000_s1539" style="position:absolute;margin-left:-5.4pt;margin-top:56.65pt;width:153pt;height:1in;z-index:251657728" coordorigin="2961,11884" coordsize="3060,1440">
                  <v:shapetype id="_x0000_t202" coordsize="21600,21600" o:spt="202" path="m,l,21600r21600,l21600,xe">
                    <v:stroke joinstyle="miter"/>
                    <v:path gradientshapeok="t" o:connecttype="rect"/>
                  </v:shapetype>
                  <v:shape id="_x0000_s1540" type="#_x0000_t202" style="position:absolute;left:2961;top:12604;width:3060;height:720" filled="f" strokecolor="white" strokeweight=".5pt">
                    <v:textbox style="mso-next-textbox:#_x0000_s1540">
                      <w:txbxContent>
                        <w:p w14:paraId="6D9C1EF6" w14:textId="77777777" w:rsidR="000F4686" w:rsidRDefault="00667C06" w:rsidP="000F4686">
                          <w:pPr>
                            <w:pStyle w:val="ScreenCapt-GUI"/>
                          </w:pPr>
                          <w:r>
                            <w:t xml:space="preserve">CCOW </w:t>
                          </w:r>
                          <w:r w:rsidR="000C7ADA">
                            <w:t>Icon</w:t>
                          </w:r>
                        </w:p>
                      </w:txbxContent>
                    </v:textbox>
                  </v:shape>
                  <v:line id="_x0000_s1541" style="position:absolute;flip:x y" from="3321,11884" to="3861,12604">
                    <v:stroke endarrow="block"/>
                  </v:line>
                </v:group>
              </w:pict>
            </w:r>
            <w:r w:rsidR="00B403B5">
              <w:pict w14:anchorId="46350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67.5pt">
                  <v:imagedata r:id="rId7" o:title="Snap7"/>
                </v:shape>
              </w:pict>
            </w:r>
          </w:p>
          <w:p w14:paraId="0A62240E" w14:textId="77777777" w:rsidR="0096453B" w:rsidRDefault="0096453B" w:rsidP="00CB5DF0"/>
          <w:p w14:paraId="720DD64B" w14:textId="77777777" w:rsidR="000F4686" w:rsidRPr="0091184A" w:rsidRDefault="000F4686" w:rsidP="00CB5DF0"/>
        </w:tc>
      </w:tr>
    </w:tbl>
    <w:p w14:paraId="794582FD" w14:textId="77777777" w:rsidR="007030F9" w:rsidRDefault="007030F9" w:rsidP="00CB5DF0"/>
    <w:p w14:paraId="7ABF1280" w14:textId="77777777" w:rsidR="00786A4C" w:rsidRDefault="00786A4C" w:rsidP="00CB5DF0"/>
    <w:p w14:paraId="0F35BC9A" w14:textId="77777777" w:rsidR="00786A4C" w:rsidRDefault="00786A4C" w:rsidP="00CB5DF0"/>
    <w:p w14:paraId="1B911C6A" w14:textId="77777777" w:rsidR="00786A4C" w:rsidRDefault="00786A4C" w:rsidP="00CB5DF0"/>
    <w:p w14:paraId="28FBD864" w14:textId="77777777" w:rsidR="00786A4C" w:rsidRDefault="00786A4C" w:rsidP="00786A4C">
      <w:pPr>
        <w:pStyle w:val="H1Continued"/>
      </w:pPr>
      <w:r>
        <w:lastRenderedPageBreak/>
        <w:t>Appendix C: Clinical Context Object Workgroup (CCOW)</w:t>
      </w:r>
    </w:p>
    <w:tbl>
      <w:tblPr>
        <w:tblW w:w="9720" w:type="dxa"/>
        <w:tblInd w:w="-72" w:type="dxa"/>
        <w:tblLayout w:type="fixed"/>
        <w:tblLook w:val="0000" w:firstRow="0" w:lastRow="0" w:firstColumn="0" w:lastColumn="0" w:noHBand="0" w:noVBand="0"/>
      </w:tblPr>
      <w:tblGrid>
        <w:gridCol w:w="3060"/>
        <w:gridCol w:w="6660"/>
      </w:tblGrid>
      <w:tr w:rsidR="00454608" w14:paraId="25EA944C" w14:textId="77777777">
        <w:trPr>
          <w:trHeight w:val="261"/>
        </w:trPr>
        <w:tc>
          <w:tcPr>
            <w:tcW w:w="3060" w:type="dxa"/>
            <w:tcBorders>
              <w:right w:val="single" w:sz="4" w:space="0" w:color="auto"/>
            </w:tcBorders>
          </w:tcPr>
          <w:p w14:paraId="60A92B8C" w14:textId="77777777" w:rsidR="00454608" w:rsidRPr="0091184A" w:rsidRDefault="007030F9" w:rsidP="00062937">
            <w:pPr>
              <w:pStyle w:val="Heading2"/>
            </w:pPr>
            <w:r>
              <w:br w:type="page"/>
            </w:r>
            <w:bookmarkEnd w:id="1"/>
            <w:bookmarkEnd w:id="2"/>
            <w:bookmarkEnd w:id="3"/>
            <w:bookmarkEnd w:id="4"/>
            <w:bookmarkEnd w:id="5"/>
            <w:bookmarkEnd w:id="6"/>
            <w:r w:rsidR="00454608">
              <w:t>Icons</w:t>
            </w:r>
          </w:p>
        </w:tc>
        <w:tc>
          <w:tcPr>
            <w:tcW w:w="6660" w:type="dxa"/>
            <w:tcBorders>
              <w:left w:val="single" w:sz="4" w:space="0" w:color="auto"/>
            </w:tcBorders>
          </w:tcPr>
          <w:p w14:paraId="54F8950A" w14:textId="77777777" w:rsidR="00454608" w:rsidRDefault="00454608" w:rsidP="00454608">
            <w:r>
              <w:t xml:space="preserve">BCMA </w:t>
            </w:r>
            <w:r w:rsidRPr="00CD2961">
              <w:t>enables users to join or break context with other applications. The icon</w:t>
            </w:r>
            <w:r>
              <w:t>s below</w:t>
            </w:r>
            <w:r w:rsidRPr="00CD2961">
              <w:t xml:space="preserve"> display whether </w:t>
            </w:r>
            <w:r>
              <w:t>BCMA</w:t>
            </w:r>
            <w:r w:rsidRPr="00CD2961">
              <w:t xml:space="preserve"> is joined in context or not. The following three icons will </w:t>
            </w:r>
            <w:r w:rsidR="00187C54" w:rsidRPr="00CD2961">
              <w:t>display</w:t>
            </w:r>
            <w:r w:rsidR="00187C54">
              <w:t xml:space="preserve"> on the BCMA VDL, to reflect the current state of </w:t>
            </w:r>
            <w:r w:rsidRPr="00CD2961">
              <w:t>CCOW</w:t>
            </w:r>
            <w:r w:rsidR="00187C54">
              <w:t>. In addition to the icons, the BCMA title bar displays whether or not the patient is joined (linked) in context.</w:t>
            </w:r>
          </w:p>
          <w:tbl>
            <w:tblPr>
              <w:tblStyle w:val="TableGrid"/>
              <w:tblW w:w="4756" w:type="pct"/>
              <w:tblInd w:w="247" w:type="dxa"/>
              <w:tblLayout w:type="fixed"/>
              <w:tblLook w:val="01E0" w:firstRow="1" w:lastRow="1" w:firstColumn="1" w:lastColumn="1" w:noHBand="0" w:noVBand="0"/>
            </w:tblPr>
            <w:tblGrid>
              <w:gridCol w:w="900"/>
              <w:gridCol w:w="5220"/>
            </w:tblGrid>
            <w:tr w:rsidR="00454608" w:rsidRPr="00974070" w14:paraId="132E281E" w14:textId="77777777">
              <w:tc>
                <w:tcPr>
                  <w:tcW w:w="735" w:type="pct"/>
                </w:tcPr>
                <w:p w14:paraId="5F7A9226" w14:textId="77777777" w:rsidR="00454608" w:rsidRPr="00974070" w:rsidRDefault="00B403B5" w:rsidP="002A7713">
                  <w:r>
                    <w:pict w14:anchorId="7BD61ED2">
                      <v:shape id="_x0000_i1026" type="#_x0000_t75" style="width:42.75pt;height:39.75pt">
                        <v:imagedata r:id="rId8" o:title=""/>
                      </v:shape>
                    </w:pict>
                  </w:r>
                </w:p>
              </w:tc>
              <w:tc>
                <w:tcPr>
                  <w:tcW w:w="4265" w:type="pct"/>
                </w:tcPr>
                <w:p w14:paraId="7C459CC2" w14:textId="77777777" w:rsidR="00454608" w:rsidRPr="00974070" w:rsidRDefault="00454608" w:rsidP="002A7713">
                  <w:r w:rsidRPr="00690D0F">
                    <w:rPr>
                      <w:b/>
                    </w:rPr>
                    <w:t>Changing</w:t>
                  </w:r>
                  <w:r w:rsidRPr="00974070">
                    <w:t xml:space="preserve"> – Displayed whenever the Clinical Link is changing. This icon may appear so briefly that the user may not see it. It is displayed when the common (linked) patient is changing. For example, if BCMA is linked with CPRS and CPRS changes from one patient to anther, this icon will display during the change process. </w:t>
                  </w:r>
                </w:p>
                <w:p w14:paraId="159BC055" w14:textId="77777777" w:rsidR="00454608" w:rsidRPr="00974070" w:rsidRDefault="00454608" w:rsidP="002A7713">
                  <w:pPr>
                    <w:rPr>
                      <w:b/>
                    </w:rPr>
                  </w:pPr>
                  <w:r w:rsidRPr="00974070">
                    <w:rPr>
                      <w:b/>
                    </w:rPr>
                    <w:t>When this icon is displayed</w:t>
                  </w:r>
                  <w:r w:rsidR="00187C54">
                    <w:rPr>
                      <w:b/>
                    </w:rPr>
                    <w:t>,</w:t>
                  </w:r>
                  <w:r w:rsidRPr="00974070">
                    <w:rPr>
                      <w:b/>
                    </w:rPr>
                    <w:t xml:space="preserve"> the text “Patient Context is Changing” will be displayed in the BCMA title bar. </w:t>
                  </w:r>
                </w:p>
              </w:tc>
            </w:tr>
            <w:tr w:rsidR="00454608" w:rsidRPr="00974070" w14:paraId="4644BB59" w14:textId="77777777">
              <w:tc>
                <w:tcPr>
                  <w:tcW w:w="735" w:type="pct"/>
                </w:tcPr>
                <w:p w14:paraId="6CC5B2F4" w14:textId="77777777" w:rsidR="00454608" w:rsidRPr="00974070" w:rsidRDefault="00B403B5" w:rsidP="002A7713">
                  <w:r>
                    <w:pict w14:anchorId="606950A1">
                      <v:shape id="_x0000_i1027" type="#_x0000_t75" style="width:42.75pt;height:42.75pt">
                        <v:imagedata r:id="rId9" o:title=""/>
                      </v:shape>
                    </w:pict>
                  </w:r>
                </w:p>
              </w:tc>
              <w:tc>
                <w:tcPr>
                  <w:tcW w:w="4265" w:type="pct"/>
                </w:tcPr>
                <w:p w14:paraId="776F3359" w14:textId="77777777" w:rsidR="00454608" w:rsidRPr="00974070" w:rsidRDefault="00454608" w:rsidP="002A7713">
                  <w:r w:rsidRPr="00690D0F">
                    <w:rPr>
                      <w:b/>
                    </w:rPr>
                    <w:t>Broken</w:t>
                  </w:r>
                  <w:r w:rsidRPr="00974070">
                    <w:t xml:space="preserve"> – Displayed whenever an application is not linked or the application is “out of patient context”. For example, if CPRS is linked and displaying one patient and BCMA is displaying a different patient, then BCMA is said to be “out of patient context” and will display this icon.</w:t>
                  </w:r>
                </w:p>
                <w:p w14:paraId="0011CF27" w14:textId="77777777" w:rsidR="00454608" w:rsidRPr="00974070" w:rsidRDefault="00454608" w:rsidP="002A7713">
                  <w:r w:rsidRPr="00974070">
                    <w:rPr>
                      <w:b/>
                    </w:rPr>
                    <w:t>When this icon is displayed</w:t>
                  </w:r>
                  <w:r w:rsidR="00187C54">
                    <w:rPr>
                      <w:b/>
                    </w:rPr>
                    <w:t>,</w:t>
                  </w:r>
                  <w:r w:rsidRPr="00974070">
                    <w:rPr>
                      <w:b/>
                    </w:rPr>
                    <w:t xml:space="preserve"> the text “Patient Context is Broken” will be displayed in the BCMA title bar.</w:t>
                  </w:r>
                </w:p>
              </w:tc>
            </w:tr>
            <w:tr w:rsidR="00454608" w:rsidRPr="00974070" w14:paraId="08B29A46" w14:textId="77777777">
              <w:tc>
                <w:tcPr>
                  <w:tcW w:w="735" w:type="pct"/>
                </w:tcPr>
                <w:p w14:paraId="55D4174E" w14:textId="77777777" w:rsidR="00454608" w:rsidRPr="00974070" w:rsidRDefault="00B403B5" w:rsidP="002A7713">
                  <w:r>
                    <w:pict w14:anchorId="43471185">
                      <v:shape id="_x0000_i1028" type="#_x0000_t75" style="width:48pt;height:46.5pt">
                        <v:imagedata r:id="rId10" o:title=""/>
                      </v:shape>
                    </w:pict>
                  </w:r>
                </w:p>
              </w:tc>
              <w:tc>
                <w:tcPr>
                  <w:tcW w:w="4265" w:type="pct"/>
                </w:tcPr>
                <w:p w14:paraId="448EE7DF" w14:textId="77777777" w:rsidR="00454608" w:rsidRPr="00974070" w:rsidRDefault="00454608" w:rsidP="002A7713">
                  <w:r w:rsidRPr="00690D0F">
                    <w:rPr>
                      <w:b/>
                    </w:rPr>
                    <w:t xml:space="preserve">Linked </w:t>
                  </w:r>
                  <w:r w:rsidRPr="00974070">
                    <w:t xml:space="preserve">– Displayed whenever an application is utilizing CCOW to maintain patient context with the CCOW server. For example, if BCMA is open and displaying the same patient </w:t>
                  </w:r>
                  <w:r w:rsidR="00187C54">
                    <w:t>(</w:t>
                  </w:r>
                  <w:r w:rsidRPr="00974070">
                    <w:t>as defined by the CCOW server</w:t>
                  </w:r>
                  <w:r w:rsidR="00187C54">
                    <w:t>)</w:t>
                  </w:r>
                  <w:r w:rsidRPr="00974070">
                    <w:t xml:space="preserve"> for all linked applications, then BCMA will display this icon.</w:t>
                  </w:r>
                </w:p>
                <w:p w14:paraId="39623C5D" w14:textId="77777777" w:rsidR="00454608" w:rsidRPr="00974070" w:rsidRDefault="00454608" w:rsidP="002A7713">
                  <w:r w:rsidRPr="00974070">
                    <w:rPr>
                      <w:b/>
                    </w:rPr>
                    <w:t>When this icon is displayed</w:t>
                  </w:r>
                  <w:r w:rsidR="00187C54">
                    <w:rPr>
                      <w:b/>
                    </w:rPr>
                    <w:t>,</w:t>
                  </w:r>
                  <w:r w:rsidRPr="00974070">
                    <w:rPr>
                      <w:b/>
                    </w:rPr>
                    <w:t xml:space="preserve"> the text “Patient Context is Joined” will be displayed in the BCMA title bar.</w:t>
                  </w:r>
                </w:p>
              </w:tc>
            </w:tr>
          </w:tbl>
          <w:p w14:paraId="46D524C7" w14:textId="77777777" w:rsidR="00454608" w:rsidRDefault="00454608" w:rsidP="00454608"/>
          <w:p w14:paraId="79F0CCB7" w14:textId="77777777" w:rsidR="00454608" w:rsidRPr="0091184A" w:rsidRDefault="00454608" w:rsidP="002A7713">
            <w:pPr>
              <w:pStyle w:val="Blank-6pt"/>
            </w:pPr>
          </w:p>
        </w:tc>
      </w:tr>
    </w:tbl>
    <w:p w14:paraId="3347FF5A" w14:textId="77777777" w:rsidR="0016462C" w:rsidRDefault="0016462C" w:rsidP="00C24FF7"/>
    <w:p w14:paraId="6C1BEE11" w14:textId="77777777" w:rsidR="007030F9" w:rsidRDefault="007030F9"/>
    <w:p w14:paraId="0689023B" w14:textId="77777777" w:rsidR="00786A4C" w:rsidRDefault="00786A4C"/>
    <w:p w14:paraId="5127553E" w14:textId="77777777" w:rsidR="00786A4C" w:rsidRDefault="00786A4C"/>
    <w:p w14:paraId="6CFE141F" w14:textId="77777777" w:rsidR="00786A4C" w:rsidRDefault="00786A4C" w:rsidP="00786A4C">
      <w:pPr>
        <w:pStyle w:val="H1Continued"/>
      </w:pPr>
      <w:r>
        <w:lastRenderedPageBreak/>
        <w:t>Appendix C: Clinical Context Object Workgroup (CCOW)</w:t>
      </w:r>
    </w:p>
    <w:tbl>
      <w:tblPr>
        <w:tblW w:w="9360" w:type="dxa"/>
        <w:tblInd w:w="108" w:type="dxa"/>
        <w:tblLayout w:type="fixed"/>
        <w:tblLook w:val="0000" w:firstRow="0" w:lastRow="0" w:firstColumn="0" w:lastColumn="0" w:noHBand="0" w:noVBand="0"/>
      </w:tblPr>
      <w:tblGrid>
        <w:gridCol w:w="2880"/>
        <w:gridCol w:w="6480"/>
      </w:tblGrid>
      <w:tr w:rsidR="00F97E4F" w:rsidRPr="00AB29D8" w14:paraId="7BA1E7FF" w14:textId="77777777">
        <w:trPr>
          <w:trHeight w:val="1107"/>
        </w:trPr>
        <w:tc>
          <w:tcPr>
            <w:tcW w:w="2880" w:type="dxa"/>
            <w:tcBorders>
              <w:right w:val="single" w:sz="4" w:space="0" w:color="auto"/>
            </w:tcBorders>
          </w:tcPr>
          <w:p w14:paraId="6A56D8FA" w14:textId="77777777" w:rsidR="00C9447B" w:rsidRDefault="007030F9" w:rsidP="00062937">
            <w:pPr>
              <w:pStyle w:val="Heading2"/>
            </w:pPr>
            <w:r>
              <w:rPr>
                <w:rFonts w:ascii="Times New Roman" w:hAnsi="Times New Roman" w:cs="Times New Roman"/>
                <w:sz w:val="22"/>
                <w:szCs w:val="20"/>
              </w:rPr>
              <w:br w:type="page"/>
            </w:r>
            <w:r>
              <w:rPr>
                <w:rFonts w:ascii="Times New Roman" w:hAnsi="Times New Roman" w:cs="Times New Roman"/>
                <w:sz w:val="22"/>
                <w:szCs w:val="20"/>
              </w:rPr>
              <w:br w:type="page"/>
            </w:r>
            <w:r>
              <w:rPr>
                <w:rFonts w:ascii="Times New Roman" w:hAnsi="Times New Roman" w:cs="Times New Roman"/>
                <w:sz w:val="22"/>
                <w:szCs w:val="20"/>
              </w:rPr>
              <w:br w:type="page"/>
            </w:r>
            <w:r>
              <w:br w:type="page"/>
            </w:r>
            <w:r w:rsidR="00BA0CFB">
              <w:t>Using CCOW Commands</w:t>
            </w:r>
          </w:p>
          <w:p w14:paraId="20CEE86E" w14:textId="77777777" w:rsidR="00C9447B" w:rsidRDefault="00C9447B" w:rsidP="00C9447B"/>
          <w:p w14:paraId="3CB7963C" w14:textId="77777777" w:rsidR="00C9447B" w:rsidRDefault="00C9447B" w:rsidP="00C9447B"/>
          <w:p w14:paraId="6A0B4034" w14:textId="77777777" w:rsidR="00C9447B" w:rsidRDefault="00C9447B" w:rsidP="00C9447B">
            <w:pPr>
              <w:pStyle w:val="Heading2"/>
            </w:pPr>
          </w:p>
          <w:p w14:paraId="4CAB04E0" w14:textId="77777777" w:rsidR="00C9447B" w:rsidRPr="00C9447B" w:rsidRDefault="00C9447B" w:rsidP="00C9447B"/>
        </w:tc>
        <w:tc>
          <w:tcPr>
            <w:tcW w:w="6480" w:type="dxa"/>
            <w:tcBorders>
              <w:left w:val="nil"/>
            </w:tcBorders>
          </w:tcPr>
          <w:p w14:paraId="57E6D420" w14:textId="77777777" w:rsidR="0036387A" w:rsidRPr="00B22586" w:rsidRDefault="0036387A" w:rsidP="0036387A">
            <w:pPr>
              <w:pStyle w:val="ToStatement"/>
            </w:pPr>
            <w:r w:rsidRPr="00B22586">
              <w:t xml:space="preserve">To </w:t>
            </w:r>
            <w:r>
              <w:t>join context</w:t>
            </w:r>
            <w:r w:rsidRPr="00B22586">
              <w:t xml:space="preserve"> </w:t>
            </w:r>
          </w:p>
          <w:p w14:paraId="4D64A5CB" w14:textId="77777777" w:rsidR="0036387A" w:rsidRPr="00AB29D8" w:rsidRDefault="0036387A" w:rsidP="003900D7">
            <w:pPr>
              <w:pStyle w:val="NumberList1"/>
            </w:pPr>
            <w:r w:rsidRPr="00B22586">
              <w:t xml:space="preserve">Select </w:t>
            </w:r>
            <w:r w:rsidR="00077377">
              <w:t xml:space="preserve">the Rejoin Patient Link </w:t>
            </w:r>
            <w:r w:rsidR="002147AA">
              <w:t xml:space="preserve">option </w:t>
            </w:r>
            <w:r w:rsidR="00077377">
              <w:t>from the File menu.</w:t>
            </w:r>
          </w:p>
          <w:p w14:paraId="2939323E" w14:textId="77777777" w:rsidR="0036387A" w:rsidRPr="00B22586" w:rsidRDefault="0036387A" w:rsidP="0036387A">
            <w:pPr>
              <w:pStyle w:val="Example"/>
            </w:pPr>
            <w:r w:rsidRPr="00B22586">
              <w:t xml:space="preserve">Example: </w:t>
            </w:r>
            <w:r w:rsidR="00F93F3E">
              <w:t xml:space="preserve">Rejoin Patient </w:t>
            </w:r>
            <w:r w:rsidR="002F41B2">
              <w:t xml:space="preserve">Link </w:t>
            </w:r>
            <w:r w:rsidR="00F93F3E">
              <w:t xml:space="preserve">Option </w:t>
            </w:r>
          </w:p>
          <w:p w14:paraId="124931AB" w14:textId="77777777" w:rsidR="0036387A" w:rsidRDefault="00B403B5" w:rsidP="0036387A">
            <w:pPr>
              <w:pStyle w:val="ScreenCapt-Ctr"/>
            </w:pPr>
            <w:r>
              <w:pict w14:anchorId="1877FDC6">
                <v:shape id="_x0000_i1029" type="#_x0000_t75" style="width:312.75pt;height:72.75pt">
                  <v:imagedata r:id="rId11" o:title="Snap11gif"/>
                </v:shape>
              </w:pict>
            </w:r>
          </w:p>
          <w:p w14:paraId="1D0328FE" w14:textId="77777777" w:rsidR="0081754D" w:rsidRPr="002F36F9" w:rsidRDefault="002F36F9" w:rsidP="002F36F9">
            <w:r w:rsidRPr="00B22586">
              <w:rPr>
                <w:rFonts w:ascii="Arial" w:hAnsi="Arial"/>
                <w:b/>
                <w:sz w:val="23"/>
              </w:rPr>
              <w:t>Keyboard Shortcut:</w:t>
            </w:r>
            <w:r w:rsidR="00F93F3E" w:rsidRPr="002F36F9">
              <w:t xml:space="preserve"> Press </w:t>
            </w:r>
            <w:r w:rsidRPr="00B22586">
              <w:rPr>
                <w:rFonts w:ascii="Arial" w:hAnsi="Arial"/>
                <w:b/>
                <w:smallCaps/>
              </w:rPr>
              <w:t>alt+f</w:t>
            </w:r>
            <w:r w:rsidRPr="00B22586">
              <w:rPr>
                <w:b/>
                <w:smallCaps/>
              </w:rPr>
              <w:t xml:space="preserve"> </w:t>
            </w:r>
            <w:r w:rsidR="00F93F3E" w:rsidRPr="002F36F9">
              <w:t xml:space="preserve">to display the File menu, and then </w:t>
            </w:r>
            <w:r w:rsidR="00D91C1F" w:rsidRPr="002F36F9">
              <w:t xml:space="preserve">press </w:t>
            </w:r>
            <w:r>
              <w:rPr>
                <w:rFonts w:ascii="Arial" w:hAnsi="Arial"/>
                <w:b/>
                <w:smallCaps/>
                <w:szCs w:val="22"/>
              </w:rPr>
              <w:t>j</w:t>
            </w:r>
            <w:r w:rsidR="00E377A0" w:rsidRPr="002F36F9">
              <w:t xml:space="preserve"> </w:t>
            </w:r>
            <w:r>
              <w:t xml:space="preserve">to </w:t>
            </w:r>
            <w:r w:rsidR="00E377A0" w:rsidRPr="002F36F9">
              <w:t>Rejoin</w:t>
            </w:r>
            <w:r w:rsidR="00F93F3E" w:rsidRPr="002F36F9">
              <w:t xml:space="preserve"> </w:t>
            </w:r>
            <w:r w:rsidR="00E377A0" w:rsidRPr="002F36F9">
              <w:t>Patient Link.</w:t>
            </w:r>
          </w:p>
          <w:p w14:paraId="1D4850C6" w14:textId="77777777" w:rsidR="002A7844" w:rsidRPr="00733DAE" w:rsidRDefault="00E377A0" w:rsidP="003900D7">
            <w:pPr>
              <w:pStyle w:val="NumberList1"/>
              <w:rPr>
                <w:rStyle w:val="Heading3Char"/>
                <w:rFonts w:ascii="Times New Roman" w:hAnsi="Times New Roman" w:cs="Times New Roman"/>
                <w:b w:val="0"/>
              </w:rPr>
            </w:pPr>
            <w:r w:rsidRPr="00733DAE">
              <w:rPr>
                <w:rStyle w:val="Heading3Char"/>
                <w:rFonts w:ascii="Times New Roman" w:hAnsi="Times New Roman" w:cs="Times New Roman"/>
                <w:b w:val="0"/>
              </w:rPr>
              <w:t>Perform one of the following actions:</w:t>
            </w:r>
          </w:p>
          <w:p w14:paraId="7A4F6DC1" w14:textId="77777777" w:rsidR="00077377" w:rsidRDefault="008B0117" w:rsidP="00630B0A">
            <w:pPr>
              <w:pStyle w:val="BulletList-Normal1"/>
            </w:pPr>
            <w:r>
              <w:t>Select</w:t>
            </w:r>
            <w:r w:rsidR="002A7844" w:rsidRPr="00CD2961">
              <w:t xml:space="preserve"> </w:t>
            </w:r>
            <w:r w:rsidR="002A7844" w:rsidRPr="006E5F46">
              <w:t xml:space="preserve">Set </w:t>
            </w:r>
            <w:r w:rsidR="002A7844">
              <w:t>N</w:t>
            </w:r>
            <w:r w:rsidR="002A7844" w:rsidRPr="006E5F46">
              <w:t xml:space="preserve">ew </w:t>
            </w:r>
            <w:r w:rsidR="002A7844">
              <w:t>C</w:t>
            </w:r>
            <w:r w:rsidR="002A7844" w:rsidRPr="006E5F46">
              <w:t>ontext</w:t>
            </w:r>
            <w:r w:rsidR="006F6AED">
              <w:t xml:space="preserve"> if you want </w:t>
            </w:r>
            <w:r w:rsidR="002147AA">
              <w:t xml:space="preserve">other </w:t>
            </w:r>
            <w:r w:rsidR="006F6AED">
              <w:t>application</w:t>
            </w:r>
            <w:r w:rsidR="002147AA">
              <w:t>s</w:t>
            </w:r>
            <w:r w:rsidR="006F6AED">
              <w:t xml:space="preserve"> to synchronize with the patient </w:t>
            </w:r>
            <w:r w:rsidR="002147AA">
              <w:t>you have open in BCMA</w:t>
            </w:r>
            <w:r w:rsidR="006F6AED">
              <w:t>.</w:t>
            </w:r>
          </w:p>
          <w:p w14:paraId="54327D4C" w14:textId="77777777" w:rsidR="002A7844" w:rsidRPr="00CD2961" w:rsidRDefault="008B0117" w:rsidP="00630B0A">
            <w:pPr>
              <w:pStyle w:val="BulletList-Normal1"/>
            </w:pPr>
            <w:r>
              <w:t>Select</w:t>
            </w:r>
            <w:r w:rsidR="002A7844" w:rsidRPr="00CD2961">
              <w:t xml:space="preserve"> </w:t>
            </w:r>
            <w:r w:rsidR="002A7844" w:rsidRPr="006E5F46">
              <w:t>Use Existing Context</w:t>
            </w:r>
            <w:r w:rsidR="002A7844" w:rsidRPr="00CD2961">
              <w:t xml:space="preserve"> if you want the </w:t>
            </w:r>
            <w:r w:rsidR="003C121A" w:rsidRPr="00CD2961">
              <w:t xml:space="preserve">current </w:t>
            </w:r>
            <w:r w:rsidR="003C121A">
              <w:t>application</w:t>
            </w:r>
            <w:r w:rsidR="002A7844" w:rsidRPr="00CD2961">
              <w:t xml:space="preserve"> to synchronize with the </w:t>
            </w:r>
            <w:r w:rsidR="002147AA">
              <w:t xml:space="preserve">current </w:t>
            </w:r>
            <w:r w:rsidR="002A7844" w:rsidRPr="00CD2961">
              <w:t xml:space="preserve">patient </w:t>
            </w:r>
            <w:r>
              <w:t>in</w:t>
            </w:r>
            <w:r w:rsidR="00BF0CB5">
              <w:t xml:space="preserve"> </w:t>
            </w:r>
            <w:r w:rsidR="002A7844" w:rsidRPr="00CD2961">
              <w:t>the other application</w:t>
            </w:r>
            <w:r w:rsidR="002147AA">
              <w:t>(</w:t>
            </w:r>
            <w:r w:rsidR="002A7844" w:rsidRPr="00CD2961">
              <w:t>s</w:t>
            </w:r>
            <w:r w:rsidR="002147AA">
              <w:t>)</w:t>
            </w:r>
            <w:r w:rsidR="002A7844" w:rsidRPr="00CD2961">
              <w:t xml:space="preserve"> </w:t>
            </w:r>
            <w:r w:rsidR="002A7844">
              <w:t>you have opened.</w:t>
            </w:r>
          </w:p>
          <w:p w14:paraId="2FFDB3F0" w14:textId="77777777" w:rsidR="002A7844" w:rsidRPr="00CD2961" w:rsidRDefault="002A7844" w:rsidP="002A7844">
            <w:pPr>
              <w:pStyle w:val="CPRSnumlistothertext"/>
            </w:pPr>
          </w:p>
          <w:p w14:paraId="32ECC42C" w14:textId="77777777" w:rsidR="002A7844" w:rsidRPr="00E92516" w:rsidRDefault="002A7844" w:rsidP="00E92516">
            <w:pPr>
              <w:pStyle w:val="ToStatement"/>
            </w:pPr>
            <w:r w:rsidRPr="00E92516">
              <w:t>To break context between applications</w:t>
            </w:r>
          </w:p>
          <w:p w14:paraId="402E987D" w14:textId="77777777" w:rsidR="002A7844" w:rsidRDefault="00733DAE" w:rsidP="003900D7">
            <w:pPr>
              <w:pStyle w:val="NumberList1"/>
            </w:pPr>
            <w:r w:rsidRPr="00B22586">
              <w:t xml:space="preserve">Select </w:t>
            </w:r>
            <w:r w:rsidR="003D7037">
              <w:t xml:space="preserve">the </w:t>
            </w:r>
            <w:r>
              <w:t>Break Patient Link</w:t>
            </w:r>
            <w:r w:rsidR="003D7037">
              <w:t xml:space="preserve"> </w:t>
            </w:r>
            <w:r w:rsidR="002147AA">
              <w:t xml:space="preserve">option </w:t>
            </w:r>
            <w:r w:rsidR="003D7037">
              <w:t>from the File menu.</w:t>
            </w:r>
          </w:p>
          <w:p w14:paraId="569CB858" w14:textId="77777777" w:rsidR="00C9447B" w:rsidRDefault="00C9447B" w:rsidP="00C9447B">
            <w:pPr>
              <w:pStyle w:val="Example"/>
            </w:pPr>
            <w:r>
              <w:t>Example:</w:t>
            </w:r>
            <w:r w:rsidR="00C26A1A">
              <w:t xml:space="preserve"> </w:t>
            </w:r>
            <w:r>
              <w:t>Break Patient Link</w:t>
            </w:r>
            <w:r w:rsidR="00C26A1A">
              <w:t xml:space="preserve"> Option</w:t>
            </w:r>
          </w:p>
          <w:p w14:paraId="5558E601" w14:textId="77777777" w:rsidR="00733DAE" w:rsidRDefault="00B403B5" w:rsidP="00FC29C4">
            <w:pPr>
              <w:jc w:val="center"/>
            </w:pPr>
            <w:r>
              <w:pict w14:anchorId="4E4F6254">
                <v:shape id="_x0000_i1030" type="#_x0000_t75" style="width:312.75pt;height:73.5pt">
                  <v:imagedata r:id="rId12" o:title="Snap12"/>
                </v:shape>
              </w:pict>
            </w:r>
          </w:p>
          <w:p w14:paraId="4E7C8CA1" w14:textId="77777777" w:rsidR="002F36F9" w:rsidRPr="002F36F9" w:rsidRDefault="002F36F9" w:rsidP="002F36F9">
            <w:r w:rsidRPr="00B22586">
              <w:rPr>
                <w:rFonts w:ascii="Arial" w:hAnsi="Arial"/>
                <w:b/>
                <w:sz w:val="23"/>
              </w:rPr>
              <w:t>Keyboard Shortcut:</w:t>
            </w:r>
            <w:r w:rsidRPr="002F36F9">
              <w:t xml:space="preserve"> Press </w:t>
            </w:r>
            <w:r w:rsidRPr="00B22586">
              <w:rPr>
                <w:rFonts w:ascii="Arial" w:hAnsi="Arial"/>
                <w:b/>
                <w:smallCaps/>
              </w:rPr>
              <w:t>alt+f</w:t>
            </w:r>
            <w:r w:rsidRPr="00B22586">
              <w:rPr>
                <w:b/>
                <w:smallCaps/>
              </w:rPr>
              <w:t xml:space="preserve"> </w:t>
            </w:r>
            <w:r w:rsidRPr="002F36F9">
              <w:t xml:space="preserve">to display the File menu, and then press </w:t>
            </w:r>
            <w:r>
              <w:rPr>
                <w:rFonts w:ascii="Arial" w:hAnsi="Arial"/>
                <w:b/>
                <w:smallCaps/>
                <w:szCs w:val="22"/>
              </w:rPr>
              <w:t>b</w:t>
            </w:r>
            <w:r w:rsidRPr="002F36F9">
              <w:t xml:space="preserve"> </w:t>
            </w:r>
            <w:r>
              <w:t xml:space="preserve">to </w:t>
            </w:r>
            <w:r w:rsidRPr="00E92516">
              <w:t>Break</w:t>
            </w:r>
            <w:r w:rsidRPr="002F36F9">
              <w:t xml:space="preserve"> Patient Link.</w:t>
            </w:r>
          </w:p>
          <w:p w14:paraId="1B2BD548" w14:textId="77777777" w:rsidR="00733DAE" w:rsidRPr="0091184A" w:rsidRDefault="00733DAE" w:rsidP="00786A4C"/>
        </w:tc>
      </w:tr>
      <w:tr w:rsidR="00786A4C" w:rsidRPr="00AB29D8" w14:paraId="6A112DFA" w14:textId="77777777">
        <w:trPr>
          <w:trHeight w:val="1107"/>
        </w:trPr>
        <w:tc>
          <w:tcPr>
            <w:tcW w:w="2880" w:type="dxa"/>
          </w:tcPr>
          <w:p w14:paraId="0D4E0E5C" w14:textId="77777777" w:rsidR="00786A4C" w:rsidRDefault="00786A4C" w:rsidP="00786A4C"/>
        </w:tc>
        <w:tc>
          <w:tcPr>
            <w:tcW w:w="6480" w:type="dxa"/>
          </w:tcPr>
          <w:p w14:paraId="0689A87B" w14:textId="77777777" w:rsidR="00786A4C" w:rsidRPr="00B22586" w:rsidRDefault="00786A4C" w:rsidP="00786A4C"/>
        </w:tc>
      </w:tr>
    </w:tbl>
    <w:p w14:paraId="301DD1F9" w14:textId="77777777" w:rsidR="00786A4C" w:rsidRDefault="00786A4C" w:rsidP="00786A4C">
      <w:pPr>
        <w:pStyle w:val="H1Continued"/>
      </w:pPr>
      <w:r>
        <w:rPr>
          <w:rFonts w:ascii="Times New Roman" w:hAnsi="Times New Roman" w:cs="Times New Roman"/>
          <w:b w:val="0"/>
          <w:bCs/>
          <w:sz w:val="22"/>
        </w:rPr>
        <w:br w:type="page"/>
      </w:r>
      <w:r>
        <w:lastRenderedPageBreak/>
        <w:t>Appendix C: Clinical Context Object Workgroup (CCOW)</w:t>
      </w:r>
    </w:p>
    <w:tbl>
      <w:tblPr>
        <w:tblW w:w="9360" w:type="dxa"/>
        <w:tblInd w:w="108" w:type="dxa"/>
        <w:tblLayout w:type="fixed"/>
        <w:tblLook w:val="0000" w:firstRow="0" w:lastRow="0" w:firstColumn="0" w:lastColumn="0" w:noHBand="0" w:noVBand="0"/>
      </w:tblPr>
      <w:tblGrid>
        <w:gridCol w:w="2880"/>
        <w:gridCol w:w="6480"/>
      </w:tblGrid>
      <w:tr w:rsidR="00786A4C" w:rsidRPr="00AB29D8" w14:paraId="47FCC8E0" w14:textId="77777777">
        <w:trPr>
          <w:trHeight w:val="1107"/>
        </w:trPr>
        <w:tc>
          <w:tcPr>
            <w:tcW w:w="2880" w:type="dxa"/>
            <w:tcBorders>
              <w:right w:val="single" w:sz="4" w:space="0" w:color="auto"/>
            </w:tcBorders>
          </w:tcPr>
          <w:p w14:paraId="030D047E" w14:textId="77777777" w:rsidR="00786A4C" w:rsidRDefault="00786A4C" w:rsidP="00062937">
            <w:pPr>
              <w:pStyle w:val="Heading2"/>
              <w:rPr>
                <w:rFonts w:ascii="Times New Roman" w:hAnsi="Times New Roman" w:cs="Times New Roman"/>
                <w:sz w:val="22"/>
                <w:szCs w:val="20"/>
              </w:rPr>
            </w:pPr>
            <w:r>
              <w:rPr>
                <w:rFonts w:ascii="Times New Roman" w:hAnsi="Times New Roman" w:cs="Times New Roman"/>
                <w:sz w:val="22"/>
                <w:szCs w:val="20"/>
              </w:rPr>
              <w:br w:type="page"/>
            </w:r>
            <w:r>
              <w:t>CCOW Error Messages</w:t>
            </w:r>
          </w:p>
        </w:tc>
        <w:tc>
          <w:tcPr>
            <w:tcW w:w="6480" w:type="dxa"/>
            <w:tcBorders>
              <w:left w:val="nil"/>
            </w:tcBorders>
          </w:tcPr>
          <w:p w14:paraId="257210BE" w14:textId="77777777" w:rsidR="00786A4C" w:rsidRDefault="00786A4C" w:rsidP="00786A4C">
            <w:pPr>
              <w:widowControl w:val="0"/>
            </w:pPr>
            <w:r>
              <w:t xml:space="preserve">In some cases, CCOW will change context without prompting the user, while at other more critical transitions, the user will be prompted before switching. </w:t>
            </w:r>
          </w:p>
          <w:p w14:paraId="23F920FE" w14:textId="77777777" w:rsidR="00786A4C" w:rsidRDefault="00786A4C" w:rsidP="00786A4C">
            <w:r>
              <w:rPr>
                <w:rStyle w:val="ExampleChar"/>
                <w:rFonts w:ascii="Times New Roman" w:hAnsi="Times New Roman"/>
                <w:b w:val="0"/>
                <w:sz w:val="22"/>
                <w:szCs w:val="22"/>
              </w:rPr>
              <w:t>In the screen below, a</w:t>
            </w:r>
            <w:r w:rsidRPr="003C121A">
              <w:rPr>
                <w:rStyle w:val="ExampleChar"/>
                <w:rFonts w:ascii="Times New Roman" w:hAnsi="Times New Roman"/>
                <w:b w:val="0"/>
                <w:sz w:val="22"/>
                <w:szCs w:val="22"/>
              </w:rPr>
              <w:t xml:space="preserve"> user is trying to </w:t>
            </w:r>
            <w:r>
              <w:rPr>
                <w:rStyle w:val="ExampleChar"/>
                <w:rFonts w:ascii="Times New Roman" w:hAnsi="Times New Roman"/>
                <w:b w:val="0"/>
                <w:sz w:val="22"/>
                <w:szCs w:val="22"/>
              </w:rPr>
              <w:t xml:space="preserve">access </w:t>
            </w:r>
            <w:r w:rsidRPr="003C121A">
              <w:rPr>
                <w:rStyle w:val="ExampleChar"/>
                <w:rFonts w:ascii="Times New Roman" w:hAnsi="Times New Roman"/>
                <w:b w:val="0"/>
                <w:sz w:val="22"/>
                <w:szCs w:val="22"/>
              </w:rPr>
              <w:t xml:space="preserve">the </w:t>
            </w:r>
            <w:r>
              <w:rPr>
                <w:rStyle w:val="ExampleChar"/>
                <w:rFonts w:ascii="Times New Roman" w:hAnsi="Times New Roman"/>
                <w:b w:val="0"/>
                <w:sz w:val="22"/>
                <w:szCs w:val="22"/>
              </w:rPr>
              <w:t>CPRS</w:t>
            </w:r>
            <w:r w:rsidRPr="003C121A">
              <w:rPr>
                <w:rStyle w:val="ExampleChar"/>
                <w:rFonts w:ascii="Times New Roman" w:hAnsi="Times New Roman"/>
                <w:b w:val="0"/>
                <w:sz w:val="22"/>
                <w:szCs w:val="22"/>
              </w:rPr>
              <w:t xml:space="preserve"> Med Order Button </w:t>
            </w:r>
            <w:r>
              <w:rPr>
                <w:rStyle w:val="ExampleChar"/>
                <w:rFonts w:ascii="Times New Roman" w:hAnsi="Times New Roman"/>
                <w:b w:val="0"/>
                <w:sz w:val="22"/>
                <w:szCs w:val="22"/>
              </w:rPr>
              <w:t>d</w:t>
            </w:r>
            <w:r w:rsidRPr="003C121A">
              <w:rPr>
                <w:rStyle w:val="ExampleChar"/>
                <w:rFonts w:ascii="Times New Roman" w:hAnsi="Times New Roman"/>
                <w:b w:val="0"/>
                <w:sz w:val="22"/>
                <w:szCs w:val="22"/>
              </w:rPr>
              <w:t>ialog and is not able to switch.</w:t>
            </w:r>
            <w:r>
              <w:rPr>
                <w:rStyle w:val="ExampleChar"/>
                <w:rFonts w:ascii="Times New Roman" w:hAnsi="Times New Roman"/>
                <w:b w:val="0"/>
                <w:sz w:val="22"/>
                <w:szCs w:val="22"/>
              </w:rPr>
              <w:br/>
            </w:r>
          </w:p>
          <w:p w14:paraId="27738432" w14:textId="77777777" w:rsidR="00786A4C" w:rsidRDefault="00786A4C" w:rsidP="00786A4C">
            <w:pPr>
              <w:pStyle w:val="Example"/>
            </w:pPr>
            <w:r w:rsidRPr="009037D4">
              <w:t>Example:</w:t>
            </w:r>
            <w:r w:rsidRPr="0091184A">
              <w:t xml:space="preserve"> </w:t>
            </w:r>
            <w:r>
              <w:t>Problem Changing Clinical Data</w:t>
            </w:r>
            <w:r w:rsidRPr="0091184A">
              <w:t xml:space="preserve"> </w:t>
            </w:r>
            <w:r>
              <w:t>Dialog Box</w:t>
            </w:r>
          </w:p>
          <w:p w14:paraId="15A3366D" w14:textId="77777777" w:rsidR="00786A4C" w:rsidRPr="00CD2961" w:rsidRDefault="00B403B5" w:rsidP="00786A4C">
            <w:pPr>
              <w:jc w:val="center"/>
            </w:pPr>
            <w:r>
              <w:pict w14:anchorId="567C22B5">
                <v:shape id="_x0000_i1031" type="#_x0000_t75" style="width:322.5pt;height:129pt">
                  <v:imagedata r:id="rId13" o:title="Snap5"/>
                </v:shape>
              </w:pict>
            </w:r>
          </w:p>
          <w:p w14:paraId="316BB948" w14:textId="77777777" w:rsidR="00786A4C" w:rsidRDefault="00786A4C" w:rsidP="00786A4C">
            <w:pPr>
              <w:rPr>
                <w:rFonts w:eastAsia="Batang"/>
                <w:lang w:eastAsia="ko-KR"/>
              </w:rPr>
            </w:pPr>
            <w:r>
              <w:rPr>
                <w:rFonts w:eastAsia="Batang"/>
                <w:lang w:eastAsia="ko-KR"/>
              </w:rPr>
              <w:br/>
              <w:t>In the screen below, a</w:t>
            </w:r>
            <w:r w:rsidRPr="003C121A">
              <w:rPr>
                <w:rFonts w:eastAsia="Batang"/>
                <w:lang w:eastAsia="ko-KR"/>
              </w:rPr>
              <w:t xml:space="preserve"> user is being prompted to approve switching patients.</w:t>
            </w:r>
          </w:p>
          <w:p w14:paraId="0CAFD627" w14:textId="77777777" w:rsidR="00786A4C" w:rsidRDefault="00786A4C" w:rsidP="00786A4C">
            <w:pPr>
              <w:pStyle w:val="Example"/>
              <w:rPr>
                <w:rFonts w:eastAsia="Batang"/>
                <w:lang w:eastAsia="ko-KR"/>
              </w:rPr>
            </w:pPr>
            <w:r>
              <w:rPr>
                <w:rFonts w:eastAsia="Batang"/>
                <w:lang w:eastAsia="ko-KR"/>
              </w:rPr>
              <w:t>Example: Problem Changing Clinical Data Dialog Box</w:t>
            </w:r>
          </w:p>
          <w:p w14:paraId="50B74539" w14:textId="77777777" w:rsidR="00786A4C" w:rsidRDefault="00B403B5" w:rsidP="00786A4C">
            <w:pPr>
              <w:jc w:val="center"/>
            </w:pPr>
            <w:r>
              <w:pict w14:anchorId="734C4CB2">
                <v:shape id="_x0000_i1032" type="#_x0000_t75" style="width:312.75pt;height:128.25pt">
                  <v:imagedata r:id="rId14" o:title="Problem_Chg_Clinical_Data"/>
                </v:shape>
              </w:pict>
            </w:r>
          </w:p>
          <w:p w14:paraId="21E7783F" w14:textId="77777777" w:rsidR="00786A4C" w:rsidRPr="00786A4C" w:rsidRDefault="00786A4C" w:rsidP="00786A4C"/>
        </w:tc>
      </w:tr>
    </w:tbl>
    <w:p w14:paraId="47B317DC" w14:textId="77777777" w:rsidR="00637212" w:rsidRDefault="00637212" w:rsidP="00C24FF7"/>
    <w:p w14:paraId="3CA72EA2" w14:textId="77777777" w:rsidR="00231F9E" w:rsidRDefault="00231F9E" w:rsidP="00C24FF7"/>
    <w:p w14:paraId="74B4E347" w14:textId="77777777" w:rsidR="00806EAF" w:rsidRDefault="00806EAF" w:rsidP="00C24FF7"/>
    <w:p w14:paraId="5A80003F" w14:textId="77777777" w:rsidR="00806EAF" w:rsidRDefault="00806EAF" w:rsidP="00C24FF7"/>
    <w:p w14:paraId="7B9648A0" w14:textId="77777777" w:rsidR="00806EAF" w:rsidRDefault="00806EAF" w:rsidP="00C24FF7"/>
    <w:p w14:paraId="4F6D16DD" w14:textId="77777777" w:rsidR="00806EAF" w:rsidRDefault="00806EAF" w:rsidP="00C24FF7"/>
    <w:p w14:paraId="2712F620" w14:textId="77777777" w:rsidR="00806EAF" w:rsidRDefault="00806EAF" w:rsidP="00C24FF7"/>
    <w:p w14:paraId="1D78FB4D" w14:textId="77777777" w:rsidR="00806EAF" w:rsidRDefault="00806EAF" w:rsidP="00C24FF7"/>
    <w:sectPr w:rsidR="00806EAF" w:rsidSect="00786A4C">
      <w:footerReference w:type="even" r:id="rId15"/>
      <w:footerReference w:type="default" r:id="rId16"/>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74D7B" w14:textId="77777777" w:rsidR="00075582" w:rsidRDefault="00075582">
      <w:r>
        <w:separator/>
      </w:r>
    </w:p>
  </w:endnote>
  <w:endnote w:type="continuationSeparator" w:id="0">
    <w:p w14:paraId="1EC7B1E9" w14:textId="77777777" w:rsidR="00075582" w:rsidRDefault="0007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DHIN+CopperplateGothicBT">
    <w:altName w:val="Copperplate Goth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46A39" w14:textId="77777777" w:rsidR="007030F9" w:rsidRPr="00AD6BCC" w:rsidRDefault="007030F9" w:rsidP="00AE5F2E">
    <w:pPr>
      <w:pStyle w:val="Footer"/>
      <w:rPr>
        <w:lang w:val="es-ES"/>
      </w:rPr>
    </w:pPr>
    <w:r>
      <w:rPr>
        <w:rStyle w:val="PageNumber"/>
        <w:rFonts w:ascii="Times New Roman" w:hAnsi="Times New Roman"/>
        <w:sz w:val="20"/>
        <w:lang w:val="es-ES"/>
      </w:rPr>
      <w:t>C</w:t>
    </w:r>
    <w:r w:rsidRPr="00AD6BCC">
      <w:rPr>
        <w:rStyle w:val="PageNumber"/>
        <w:rFonts w:ascii="Times New Roman" w:hAnsi="Times New Roman"/>
        <w:sz w:val="20"/>
        <w:lang w:val="es-ES"/>
      </w:rPr>
      <w:t>-</w:t>
    </w:r>
    <w:r>
      <w:rPr>
        <w:rStyle w:val="PageNumber"/>
        <w:rFonts w:ascii="Times New Roman" w:hAnsi="Times New Roman"/>
        <w:sz w:val="20"/>
      </w:rPr>
      <w:fldChar w:fldCharType="begin"/>
    </w:r>
    <w:r w:rsidRPr="00AD6BCC">
      <w:rPr>
        <w:rStyle w:val="PageNumber"/>
        <w:rFonts w:ascii="Times New Roman" w:hAnsi="Times New Roman"/>
        <w:sz w:val="20"/>
        <w:lang w:val="es-ES"/>
      </w:rPr>
      <w:instrText xml:space="preserve"> PAGE </w:instrText>
    </w:r>
    <w:r>
      <w:rPr>
        <w:rStyle w:val="PageNumber"/>
        <w:rFonts w:ascii="Times New Roman" w:hAnsi="Times New Roman"/>
        <w:sz w:val="20"/>
      </w:rPr>
      <w:fldChar w:fldCharType="separate"/>
    </w:r>
    <w:r w:rsidR="00062937">
      <w:rPr>
        <w:rStyle w:val="PageNumber"/>
        <w:rFonts w:ascii="Times New Roman" w:hAnsi="Times New Roman"/>
        <w:noProof/>
        <w:sz w:val="20"/>
        <w:lang w:val="es-ES"/>
      </w:rPr>
      <w:t>4</w:t>
    </w:r>
    <w:r>
      <w:rPr>
        <w:rStyle w:val="PageNumber"/>
        <w:rFonts w:ascii="Times New Roman" w:hAnsi="Times New Roman"/>
        <w:sz w:val="20"/>
      </w:rPr>
      <w:fldChar w:fldCharType="end"/>
    </w:r>
    <w:r w:rsidRPr="00AD6BCC">
      <w:rPr>
        <w:rStyle w:val="PageNumber"/>
        <w:rFonts w:ascii="Times New Roman" w:hAnsi="Times New Roman"/>
        <w:sz w:val="20"/>
        <w:lang w:val="es-ES"/>
      </w:rPr>
      <w:tab/>
    </w:r>
    <w:r w:rsidRPr="00AD6BCC">
      <w:rPr>
        <w:lang w:val="es-ES"/>
      </w:rPr>
      <w:t>BCMA V. 3.0 GUI</w:t>
    </w:r>
    <w:r w:rsidRPr="005C647A">
      <w:t xml:space="preserve"> User</w:t>
    </w:r>
    <w:r w:rsidRPr="00AD6BCC">
      <w:rPr>
        <w:lang w:val="es-ES"/>
      </w:rPr>
      <w:t xml:space="preserve"> Manual</w:t>
    </w:r>
    <w:r w:rsidRPr="005C647A">
      <w:tab/>
    </w:r>
    <w:r>
      <w:t>February 2004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0EFBD" w14:textId="77777777" w:rsidR="007030F9" w:rsidRPr="007030F9" w:rsidRDefault="007030F9" w:rsidP="00AE5F2E">
    <w:pPr>
      <w:pStyle w:val="Footer"/>
    </w:pPr>
    <w:r>
      <w:rPr>
        <w:rStyle w:val="PageNumber"/>
        <w:rFonts w:ascii="Times New Roman" w:hAnsi="Times New Roman"/>
        <w:sz w:val="20"/>
      </w:rPr>
      <w:t>February 2004</w:t>
    </w:r>
    <w:r w:rsidRPr="007030F9">
      <w:tab/>
      <w:t>BCMA V. 3.0 GUI</w:t>
    </w:r>
    <w:r w:rsidRPr="005553EF">
      <w:t xml:space="preserve"> User</w:t>
    </w:r>
    <w:r w:rsidRPr="007030F9">
      <w:t xml:space="preserve"> Manual</w:t>
    </w:r>
    <w:r w:rsidRPr="007030F9">
      <w:tab/>
      <w:t>C-</w:t>
    </w:r>
    <w:r>
      <w:rPr>
        <w:rStyle w:val="PageNumber"/>
        <w:rFonts w:ascii="Times New Roman" w:hAnsi="Times New Roman"/>
        <w:sz w:val="20"/>
      </w:rPr>
      <w:fldChar w:fldCharType="begin"/>
    </w:r>
    <w:r w:rsidRPr="007030F9">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062937">
      <w:rPr>
        <w:rStyle w:val="PageNumber"/>
        <w:rFonts w:ascii="Times New Roman" w:hAnsi="Times New Roman"/>
        <w:noProof/>
        <w:sz w:val="20"/>
      </w:rPr>
      <w:t>5</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74BCA" w14:textId="77777777" w:rsidR="00075582" w:rsidRDefault="00075582">
      <w:r>
        <w:separator/>
      </w:r>
    </w:p>
  </w:footnote>
  <w:footnote w:type="continuationSeparator" w:id="0">
    <w:p w14:paraId="0EDA8AA9" w14:textId="77777777" w:rsidR="00075582" w:rsidRDefault="00075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14C83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0200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CE3E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7E068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1EDAF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AF1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1A0F4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B07C1AE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D18C9F6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455D55"/>
    <w:multiLevelType w:val="hybridMultilevel"/>
    <w:tmpl w:val="83164858"/>
    <w:lvl w:ilvl="0" w:tplc="245AEF86">
      <w:start w:val="1"/>
      <w:numFmt w:val="decimal"/>
      <w:lvlText w:val="%1"/>
      <w:lvlJc w:val="left"/>
      <w:pPr>
        <w:tabs>
          <w:tab w:val="num" w:pos="600"/>
        </w:tabs>
        <w:ind w:left="600" w:hanging="360"/>
      </w:pPr>
      <w:rPr>
        <w:rFonts w:ascii="Lucida Sans" w:hAnsi="Lucida Sans" w:hint="default"/>
        <w:b w:val="0"/>
        <w:i w:val="0"/>
        <w:caps w:val="0"/>
        <w:outline w:val="0"/>
        <w:shadow w:val="0"/>
        <w:emboss w:val="0"/>
        <w:imprint w:val="0"/>
        <w:vanish w:val="0"/>
        <w:sz w:val="22"/>
        <w:szCs w:val="22"/>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0" w15:restartNumberingAfterBreak="0">
    <w:nsid w:val="11F103BD"/>
    <w:multiLevelType w:val="singleLevel"/>
    <w:tmpl w:val="37807E16"/>
    <w:lvl w:ilvl="0">
      <w:start w:val="1"/>
      <w:numFmt w:val="decimal"/>
      <w:pStyle w:val="NumBullet"/>
      <w:lvlText w:val="%1."/>
      <w:lvlJc w:val="left"/>
      <w:pPr>
        <w:tabs>
          <w:tab w:val="num" w:pos="360"/>
        </w:tabs>
        <w:ind w:left="360" w:hanging="360"/>
      </w:pPr>
    </w:lvl>
  </w:abstractNum>
  <w:abstractNum w:abstractNumId="11" w15:restartNumberingAfterBreak="0">
    <w:nsid w:val="15370D1F"/>
    <w:multiLevelType w:val="hybridMultilevel"/>
    <w:tmpl w:val="7B48DC1A"/>
    <w:lvl w:ilvl="0" w:tplc="FFFFFFFF">
      <w:start w:val="1"/>
      <w:numFmt w:val="bullet"/>
      <w:pStyle w:val="Bullet-Indented"/>
      <w:lvlText w:val=""/>
      <w:lvlJc w:val="left"/>
      <w:pPr>
        <w:tabs>
          <w:tab w:val="num" w:pos="1512"/>
        </w:tabs>
        <w:ind w:left="1440" w:hanging="288"/>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512CE"/>
    <w:multiLevelType w:val="hybridMultilevel"/>
    <w:tmpl w:val="D4D6BE10"/>
    <w:lvl w:ilvl="0" w:tplc="02C22988">
      <w:start w:val="1"/>
      <w:numFmt w:val="decimal"/>
      <w:lvlText w:val="%1"/>
      <w:lvlJc w:val="left"/>
      <w:pPr>
        <w:tabs>
          <w:tab w:val="num" w:pos="720"/>
        </w:tabs>
        <w:ind w:left="720" w:hanging="360"/>
      </w:pPr>
      <w:rPr>
        <w:rFonts w:hint="default"/>
      </w:rPr>
    </w:lvl>
    <w:lvl w:ilvl="1" w:tplc="D5A6C4D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E46A1A"/>
    <w:multiLevelType w:val="hybridMultilevel"/>
    <w:tmpl w:val="C0562F66"/>
    <w:lvl w:ilvl="0" w:tplc="FFFFFFFF">
      <w:start w:val="1"/>
      <w:numFmt w:val="bullet"/>
      <w:pStyle w:val="BulletList-Normal1"/>
      <w:lvlText w:val=""/>
      <w:lvlJc w:val="left"/>
      <w:pPr>
        <w:tabs>
          <w:tab w:val="num" w:pos="1008"/>
        </w:tabs>
        <w:ind w:left="936" w:hanging="288"/>
      </w:pPr>
      <w:rPr>
        <w:rFonts w:ascii="Symbol" w:hAnsi="Symbol" w:hint="default"/>
      </w:rPr>
    </w:lvl>
    <w:lvl w:ilvl="1" w:tplc="B13A737E">
      <w:numFmt w:val="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1C23DA"/>
    <w:multiLevelType w:val="hybridMultilevel"/>
    <w:tmpl w:val="5DD0696E"/>
    <w:lvl w:ilvl="0" w:tplc="245AEF86">
      <w:start w:val="1"/>
      <w:numFmt w:val="decimal"/>
      <w:lvlText w:val="%1"/>
      <w:lvlJc w:val="left"/>
      <w:pPr>
        <w:tabs>
          <w:tab w:val="num" w:pos="360"/>
        </w:tabs>
        <w:ind w:left="360" w:hanging="360"/>
      </w:pPr>
      <w:rPr>
        <w:rFonts w:ascii="Lucida Sans" w:hAnsi="Lucida Sans" w:hint="default"/>
        <w:b w:val="0"/>
        <w:i w:val="0"/>
        <w:caps w:val="0"/>
        <w:outline w:val="0"/>
        <w:shadow w:val="0"/>
        <w:emboss w:val="0"/>
        <w:imprint w:val="0"/>
        <w:vanish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930BBF"/>
    <w:multiLevelType w:val="singleLevel"/>
    <w:tmpl w:val="23109766"/>
    <w:lvl w:ilvl="0">
      <w:start w:val="1"/>
      <w:numFmt w:val="bullet"/>
      <w:pStyle w:val="BulletList-Arrow"/>
      <w:lvlText w:val=""/>
      <w:lvlJc w:val="left"/>
      <w:pPr>
        <w:tabs>
          <w:tab w:val="num" w:pos="1656"/>
        </w:tabs>
        <w:ind w:left="1656" w:hanging="360"/>
      </w:pPr>
      <w:rPr>
        <w:rFonts w:ascii="Wingdings" w:hAnsi="Wingdings" w:hint="default"/>
        <w:b w:val="0"/>
        <w:i w:val="0"/>
      </w:rPr>
    </w:lvl>
  </w:abstractNum>
  <w:abstractNum w:abstractNumId="16" w15:restartNumberingAfterBreak="0">
    <w:nsid w:val="36A05B75"/>
    <w:multiLevelType w:val="hybridMultilevel"/>
    <w:tmpl w:val="A82E5D86"/>
    <w:lvl w:ilvl="0" w:tplc="04090001">
      <w:start w:val="1"/>
      <w:numFmt w:val="bullet"/>
      <w:lvlText w:val=""/>
      <w:lvlJc w:val="left"/>
      <w:pPr>
        <w:tabs>
          <w:tab w:val="num" w:pos="360"/>
        </w:tabs>
        <w:ind w:left="360" w:hanging="360"/>
      </w:pPr>
      <w:rPr>
        <w:rFonts w:ascii="Symbol" w:hAnsi="Symbol" w:hint="default"/>
        <w:b w:val="0"/>
        <w:i w:val="0"/>
        <w:caps w:val="0"/>
        <w:outline w:val="0"/>
        <w:shadow w:val="0"/>
        <w:emboss w:val="0"/>
        <w:imprint w:val="0"/>
        <w:vanish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DD140E"/>
    <w:multiLevelType w:val="singleLevel"/>
    <w:tmpl w:val="33DAA8D4"/>
    <w:lvl w:ilvl="0">
      <w:start w:val="1"/>
      <w:numFmt w:val="bullet"/>
      <w:pStyle w:val="testbullet"/>
      <w:lvlText w:val=""/>
      <w:lvlJc w:val="left"/>
      <w:pPr>
        <w:tabs>
          <w:tab w:val="num" w:pos="360"/>
        </w:tabs>
        <w:ind w:left="360" w:hanging="360"/>
      </w:pPr>
      <w:rPr>
        <w:rFonts w:ascii="Wingdings" w:hAnsi="Wingdings" w:hint="default"/>
      </w:rPr>
    </w:lvl>
  </w:abstractNum>
  <w:abstractNum w:abstractNumId="18" w15:restartNumberingAfterBreak="0">
    <w:nsid w:val="439452D0"/>
    <w:multiLevelType w:val="hybridMultilevel"/>
    <w:tmpl w:val="8B1639AE"/>
    <w:lvl w:ilvl="0" w:tplc="6A5E1F1E">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EA29C0"/>
    <w:multiLevelType w:val="singleLevel"/>
    <w:tmpl w:val="69BA9878"/>
    <w:lvl w:ilvl="0">
      <w:start w:val="1"/>
      <w:numFmt w:val="bullet"/>
      <w:pStyle w:val="testbullet2"/>
      <w:lvlText w:val=""/>
      <w:lvlJc w:val="left"/>
      <w:pPr>
        <w:tabs>
          <w:tab w:val="num" w:pos="576"/>
        </w:tabs>
        <w:ind w:left="504" w:hanging="288"/>
      </w:pPr>
      <w:rPr>
        <w:rFonts w:ascii="Wingdings" w:hAnsi="Wingdings" w:hint="default"/>
      </w:rPr>
    </w:lvl>
  </w:abstractNum>
  <w:abstractNum w:abstractNumId="20" w15:restartNumberingAfterBreak="0">
    <w:nsid w:val="5E32757C"/>
    <w:multiLevelType w:val="hybridMultilevel"/>
    <w:tmpl w:val="EAAC59D4"/>
    <w:lvl w:ilvl="0" w:tplc="791E16B0">
      <w:start w:val="1"/>
      <w:numFmt w:val="decimal"/>
      <w:lvlText w:val="%1."/>
      <w:lvlJc w:val="left"/>
      <w:pPr>
        <w:tabs>
          <w:tab w:val="num" w:pos="792"/>
        </w:tabs>
        <w:ind w:left="792" w:hanging="360"/>
      </w:pPr>
    </w:lvl>
    <w:lvl w:ilvl="1" w:tplc="04090019">
      <w:start w:val="1"/>
      <w:numFmt w:val="lowerLetter"/>
      <w:lvlText w:val="%2."/>
      <w:lvlJc w:val="left"/>
      <w:pPr>
        <w:tabs>
          <w:tab w:val="num" w:pos="1512"/>
        </w:tabs>
        <w:ind w:left="1512" w:hanging="360"/>
      </w:pPr>
    </w:lvl>
    <w:lvl w:ilvl="2" w:tplc="1A442608">
      <w:start w:val="1"/>
      <w:numFmt w:val="lowerRoman"/>
      <w:pStyle w:val="NumberList3"/>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1" w15:restartNumberingAfterBreak="0">
    <w:nsid w:val="65D2083C"/>
    <w:multiLevelType w:val="hybridMultilevel"/>
    <w:tmpl w:val="7A988B62"/>
    <w:lvl w:ilvl="0" w:tplc="447A7EDC">
      <w:start w:val="1"/>
      <w:numFmt w:val="decimal"/>
      <w:pStyle w:val="CPRS-NumberedListChar"/>
      <w:lvlText w:val="%1."/>
      <w:lvlJc w:val="left"/>
      <w:pPr>
        <w:tabs>
          <w:tab w:val="num" w:pos="1440"/>
        </w:tabs>
        <w:ind w:left="1440" w:hanging="360"/>
      </w:pPr>
      <w:rPr>
        <w:rFonts w:hint="default"/>
      </w:rPr>
    </w:lvl>
    <w:lvl w:ilvl="1" w:tplc="8608423A">
      <w:start w:val="1"/>
      <w:numFmt w:val="lowerLetter"/>
      <w:pStyle w:val="CPRSasubnumalphalist"/>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F27386"/>
    <w:multiLevelType w:val="singleLevel"/>
    <w:tmpl w:val="701667D4"/>
    <w:lvl w:ilvl="0">
      <w:start w:val="1"/>
      <w:numFmt w:val="bullet"/>
      <w:pStyle w:val="Bullet0"/>
      <w:lvlText w:val=""/>
      <w:lvlJc w:val="left"/>
      <w:pPr>
        <w:tabs>
          <w:tab w:val="num" w:pos="360"/>
        </w:tabs>
        <w:ind w:left="360" w:hanging="360"/>
      </w:pPr>
      <w:rPr>
        <w:rFonts w:ascii="Symbol" w:hAnsi="Symbol" w:hint="default"/>
      </w:rPr>
    </w:lvl>
  </w:abstractNum>
  <w:abstractNum w:abstractNumId="23" w15:restartNumberingAfterBreak="0">
    <w:nsid w:val="6C0C5D0E"/>
    <w:multiLevelType w:val="hybridMultilevel"/>
    <w:tmpl w:val="582889F4"/>
    <w:lvl w:ilvl="0" w:tplc="C4162F66">
      <w:start w:val="1"/>
      <w:numFmt w:val="decimal"/>
      <w:pStyle w:val="NumberList1"/>
      <w:lvlText w:val="%1"/>
      <w:lvlJc w:val="left"/>
      <w:pPr>
        <w:tabs>
          <w:tab w:val="num" w:pos="720"/>
        </w:tabs>
        <w:ind w:left="720" w:hanging="360"/>
      </w:pPr>
      <w:rPr>
        <w:rFonts w:ascii="Lucida Sans" w:hAnsi="Lucida Sans" w:hint="default"/>
        <w:b/>
        <w:sz w:val="23"/>
        <w:szCs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5715A9"/>
    <w:multiLevelType w:val="hybridMultilevel"/>
    <w:tmpl w:val="BB24D792"/>
    <w:lvl w:ilvl="0" w:tplc="ABE87C44">
      <w:start w:val="1"/>
      <w:numFmt w:val="decimal"/>
      <w:pStyle w:val="BulletList1"/>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120CD2B8">
      <w:start w:val="1"/>
      <w:numFmt w:val="decimal"/>
      <w:lvlText w:val="(%3)"/>
      <w:lvlJc w:val="left"/>
      <w:pPr>
        <w:tabs>
          <w:tab w:val="num" w:pos="2028"/>
        </w:tabs>
        <w:ind w:left="2028" w:hanging="408"/>
      </w:pPr>
      <w:rPr>
        <w:rFonts w:hint="default"/>
      </w:rPr>
    </w:lvl>
    <w:lvl w:ilvl="3" w:tplc="0A0A89E8">
      <w:start w:val="1"/>
      <w:numFmt w:val="lowerRoman"/>
      <w:lvlText w:val="(%4)"/>
      <w:lvlJc w:val="left"/>
      <w:pPr>
        <w:tabs>
          <w:tab w:val="num" w:pos="2880"/>
        </w:tabs>
        <w:ind w:left="288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66F4C2C"/>
    <w:multiLevelType w:val="singleLevel"/>
    <w:tmpl w:val="896C734C"/>
    <w:lvl w:ilvl="0">
      <w:start w:val="1"/>
      <w:numFmt w:val="bullet"/>
      <w:pStyle w:val="testbullet3"/>
      <w:lvlText w:val=""/>
      <w:lvlJc w:val="left"/>
      <w:pPr>
        <w:tabs>
          <w:tab w:val="num" w:pos="1584"/>
        </w:tabs>
        <w:ind w:left="1512" w:hanging="288"/>
      </w:pPr>
      <w:rPr>
        <w:rFonts w:ascii="Symbol" w:hAnsi="Symbol" w:hint="default"/>
      </w:rPr>
    </w:lvl>
  </w:abstractNum>
  <w:abstractNum w:abstractNumId="26" w15:restartNumberingAfterBreak="0">
    <w:nsid w:val="77734C94"/>
    <w:multiLevelType w:val="hybridMultilevel"/>
    <w:tmpl w:val="A07A0FAC"/>
    <w:lvl w:ilvl="0" w:tplc="FFFFFFFF">
      <w:start w:val="1"/>
      <w:numFmt w:val="bullet"/>
      <w:pStyle w:val="Heading3A"/>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4"/>
  </w:num>
  <w:num w:numId="3">
    <w:abstractNumId w:val="18"/>
  </w:num>
  <w:num w:numId="4">
    <w:abstractNumId w:val="8"/>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17"/>
  </w:num>
  <w:num w:numId="14">
    <w:abstractNumId w:val="19"/>
  </w:num>
  <w:num w:numId="15">
    <w:abstractNumId w:val="25"/>
  </w:num>
  <w:num w:numId="16">
    <w:abstractNumId w:val="13"/>
  </w:num>
  <w:num w:numId="17">
    <w:abstractNumId w:val="26"/>
  </w:num>
  <w:num w:numId="18">
    <w:abstractNumId w:val="15"/>
  </w:num>
  <w:num w:numId="19">
    <w:abstractNumId w:val="11"/>
  </w:num>
  <w:num w:numId="20">
    <w:abstractNumId w:val="22"/>
  </w:num>
  <w:num w:numId="21">
    <w:abstractNumId w:val="10"/>
  </w:num>
  <w:num w:numId="22">
    <w:abstractNumId w:val="21"/>
  </w:num>
  <w:num w:numId="23">
    <w:abstractNumId w:val="14"/>
  </w:num>
  <w:num w:numId="24">
    <w:abstractNumId w:val="12"/>
  </w:num>
  <w:num w:numId="25">
    <w:abstractNumId w:val="16"/>
  </w:num>
  <w:num w:numId="26">
    <w:abstractNumId w:val="9"/>
  </w:num>
  <w:num w:numId="27">
    <w:abstractNumId w:val="23"/>
  </w:num>
  <w:num w:numId="28">
    <w:abstractNumId w:val="23"/>
  </w:num>
  <w:num w:numId="29">
    <w:abstractNumId w:val="23"/>
    <w:lvlOverride w:ilvl="0">
      <w:startOverride w:val="1"/>
    </w:lvlOverride>
  </w:num>
  <w:num w:numId="30">
    <w:abstractNumId w:val="23"/>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36B"/>
    <w:rsid w:val="000063C2"/>
    <w:rsid w:val="00012C6C"/>
    <w:rsid w:val="000208FB"/>
    <w:rsid w:val="000210A5"/>
    <w:rsid w:val="000232E6"/>
    <w:rsid w:val="00025B9D"/>
    <w:rsid w:val="000333EF"/>
    <w:rsid w:val="0003444E"/>
    <w:rsid w:val="00043C3B"/>
    <w:rsid w:val="00047C10"/>
    <w:rsid w:val="0005664B"/>
    <w:rsid w:val="00056917"/>
    <w:rsid w:val="00061BB7"/>
    <w:rsid w:val="00062937"/>
    <w:rsid w:val="00063943"/>
    <w:rsid w:val="000734B3"/>
    <w:rsid w:val="00075582"/>
    <w:rsid w:val="00077377"/>
    <w:rsid w:val="000838C4"/>
    <w:rsid w:val="00083B92"/>
    <w:rsid w:val="00086C76"/>
    <w:rsid w:val="00090802"/>
    <w:rsid w:val="00093E56"/>
    <w:rsid w:val="000B649D"/>
    <w:rsid w:val="000C7ADA"/>
    <w:rsid w:val="000D2E11"/>
    <w:rsid w:val="000D6FD2"/>
    <w:rsid w:val="000E648A"/>
    <w:rsid w:val="000E7E57"/>
    <w:rsid w:val="000F37AD"/>
    <w:rsid w:val="000F4686"/>
    <w:rsid w:val="000F7B34"/>
    <w:rsid w:val="00121768"/>
    <w:rsid w:val="001226E7"/>
    <w:rsid w:val="00123953"/>
    <w:rsid w:val="00142066"/>
    <w:rsid w:val="00144CAE"/>
    <w:rsid w:val="001538F8"/>
    <w:rsid w:val="00156FFA"/>
    <w:rsid w:val="00163D2C"/>
    <w:rsid w:val="0016462C"/>
    <w:rsid w:val="001655F1"/>
    <w:rsid w:val="0017390E"/>
    <w:rsid w:val="00180843"/>
    <w:rsid w:val="00187C54"/>
    <w:rsid w:val="001934EE"/>
    <w:rsid w:val="001A01DB"/>
    <w:rsid w:val="001A2F9B"/>
    <w:rsid w:val="001A3518"/>
    <w:rsid w:val="001A4CA7"/>
    <w:rsid w:val="001C1243"/>
    <w:rsid w:val="001C161F"/>
    <w:rsid w:val="001C29B2"/>
    <w:rsid w:val="001C6AEF"/>
    <w:rsid w:val="001F5246"/>
    <w:rsid w:val="0020379B"/>
    <w:rsid w:val="0020678C"/>
    <w:rsid w:val="00213F28"/>
    <w:rsid w:val="002141DD"/>
    <w:rsid w:val="002147AA"/>
    <w:rsid w:val="00214C3A"/>
    <w:rsid w:val="00221568"/>
    <w:rsid w:val="00223305"/>
    <w:rsid w:val="002306EF"/>
    <w:rsid w:val="00231F9E"/>
    <w:rsid w:val="00235E5E"/>
    <w:rsid w:val="00235F10"/>
    <w:rsid w:val="00246410"/>
    <w:rsid w:val="0025529A"/>
    <w:rsid w:val="00263E72"/>
    <w:rsid w:val="0026584F"/>
    <w:rsid w:val="002707A8"/>
    <w:rsid w:val="00286413"/>
    <w:rsid w:val="00286A35"/>
    <w:rsid w:val="00287BC1"/>
    <w:rsid w:val="00293CFA"/>
    <w:rsid w:val="0029520F"/>
    <w:rsid w:val="00297493"/>
    <w:rsid w:val="002A7713"/>
    <w:rsid w:val="002A7844"/>
    <w:rsid w:val="002C3D25"/>
    <w:rsid w:val="002C4A03"/>
    <w:rsid w:val="002C683C"/>
    <w:rsid w:val="002E6376"/>
    <w:rsid w:val="002F312F"/>
    <w:rsid w:val="002F36F9"/>
    <w:rsid w:val="002F41B2"/>
    <w:rsid w:val="0030733D"/>
    <w:rsid w:val="0031123D"/>
    <w:rsid w:val="00317F16"/>
    <w:rsid w:val="00327B66"/>
    <w:rsid w:val="00340D61"/>
    <w:rsid w:val="003527DB"/>
    <w:rsid w:val="00363611"/>
    <w:rsid w:val="0036387A"/>
    <w:rsid w:val="003721AE"/>
    <w:rsid w:val="003836FB"/>
    <w:rsid w:val="003900D7"/>
    <w:rsid w:val="003901EA"/>
    <w:rsid w:val="00395215"/>
    <w:rsid w:val="003A243F"/>
    <w:rsid w:val="003C121A"/>
    <w:rsid w:val="003C4984"/>
    <w:rsid w:val="003C6D9E"/>
    <w:rsid w:val="003D2BD7"/>
    <w:rsid w:val="003D4A5D"/>
    <w:rsid w:val="003D7037"/>
    <w:rsid w:val="003E5E0B"/>
    <w:rsid w:val="003F60AE"/>
    <w:rsid w:val="004141FB"/>
    <w:rsid w:val="0041435F"/>
    <w:rsid w:val="00415FEF"/>
    <w:rsid w:val="004239B9"/>
    <w:rsid w:val="00423E8A"/>
    <w:rsid w:val="0043464D"/>
    <w:rsid w:val="0043525D"/>
    <w:rsid w:val="00442124"/>
    <w:rsid w:val="00442567"/>
    <w:rsid w:val="004425CB"/>
    <w:rsid w:val="00442B9A"/>
    <w:rsid w:val="0044636B"/>
    <w:rsid w:val="00453B96"/>
    <w:rsid w:val="00454608"/>
    <w:rsid w:val="00471DFB"/>
    <w:rsid w:val="00482521"/>
    <w:rsid w:val="00490ACB"/>
    <w:rsid w:val="004A03FB"/>
    <w:rsid w:val="004A48E5"/>
    <w:rsid w:val="004B0801"/>
    <w:rsid w:val="004B47E6"/>
    <w:rsid w:val="004B6085"/>
    <w:rsid w:val="004B71F4"/>
    <w:rsid w:val="004C37A5"/>
    <w:rsid w:val="004D1244"/>
    <w:rsid w:val="004D6065"/>
    <w:rsid w:val="004E04D9"/>
    <w:rsid w:val="004F2523"/>
    <w:rsid w:val="004F44EF"/>
    <w:rsid w:val="00511C1F"/>
    <w:rsid w:val="005131F9"/>
    <w:rsid w:val="005149AC"/>
    <w:rsid w:val="00515157"/>
    <w:rsid w:val="00516B1F"/>
    <w:rsid w:val="00526418"/>
    <w:rsid w:val="005341B8"/>
    <w:rsid w:val="00535944"/>
    <w:rsid w:val="00546D9F"/>
    <w:rsid w:val="00546FB7"/>
    <w:rsid w:val="005553EF"/>
    <w:rsid w:val="00561061"/>
    <w:rsid w:val="00564517"/>
    <w:rsid w:val="00565D9D"/>
    <w:rsid w:val="00566ACF"/>
    <w:rsid w:val="005705C1"/>
    <w:rsid w:val="0059068A"/>
    <w:rsid w:val="005928A0"/>
    <w:rsid w:val="00594402"/>
    <w:rsid w:val="005A51A1"/>
    <w:rsid w:val="005A65B7"/>
    <w:rsid w:val="005C2EFE"/>
    <w:rsid w:val="005C647A"/>
    <w:rsid w:val="005E4E12"/>
    <w:rsid w:val="005E75D9"/>
    <w:rsid w:val="005F0795"/>
    <w:rsid w:val="005F75E8"/>
    <w:rsid w:val="006004A7"/>
    <w:rsid w:val="0062446C"/>
    <w:rsid w:val="00630B0A"/>
    <w:rsid w:val="00632778"/>
    <w:rsid w:val="00637212"/>
    <w:rsid w:val="006446F4"/>
    <w:rsid w:val="00650240"/>
    <w:rsid w:val="00652FCF"/>
    <w:rsid w:val="006667CF"/>
    <w:rsid w:val="00667277"/>
    <w:rsid w:val="00667C06"/>
    <w:rsid w:val="00672832"/>
    <w:rsid w:val="00690D0F"/>
    <w:rsid w:val="0069209E"/>
    <w:rsid w:val="00694918"/>
    <w:rsid w:val="006B2E1D"/>
    <w:rsid w:val="006B6BEB"/>
    <w:rsid w:val="006C2362"/>
    <w:rsid w:val="006C2777"/>
    <w:rsid w:val="006D16D3"/>
    <w:rsid w:val="006E5F46"/>
    <w:rsid w:val="006F151D"/>
    <w:rsid w:val="006F6AED"/>
    <w:rsid w:val="007030F9"/>
    <w:rsid w:val="00711DB3"/>
    <w:rsid w:val="00712200"/>
    <w:rsid w:val="007253B3"/>
    <w:rsid w:val="0073381F"/>
    <w:rsid w:val="007339DF"/>
    <w:rsid w:val="00733DAE"/>
    <w:rsid w:val="0073474A"/>
    <w:rsid w:val="007379D3"/>
    <w:rsid w:val="00741638"/>
    <w:rsid w:val="007427B3"/>
    <w:rsid w:val="00753CEA"/>
    <w:rsid w:val="00757ABF"/>
    <w:rsid w:val="00761AD3"/>
    <w:rsid w:val="00766AC8"/>
    <w:rsid w:val="00772282"/>
    <w:rsid w:val="00773717"/>
    <w:rsid w:val="00773B41"/>
    <w:rsid w:val="007831C5"/>
    <w:rsid w:val="00784DCC"/>
    <w:rsid w:val="00785E54"/>
    <w:rsid w:val="00786A4C"/>
    <w:rsid w:val="00791734"/>
    <w:rsid w:val="00791751"/>
    <w:rsid w:val="00794951"/>
    <w:rsid w:val="00796AFF"/>
    <w:rsid w:val="007A39CE"/>
    <w:rsid w:val="007A6A42"/>
    <w:rsid w:val="007C3180"/>
    <w:rsid w:val="007D38AB"/>
    <w:rsid w:val="007D4ED2"/>
    <w:rsid w:val="007E1D79"/>
    <w:rsid w:val="007E47A7"/>
    <w:rsid w:val="00801763"/>
    <w:rsid w:val="00806EAF"/>
    <w:rsid w:val="00811507"/>
    <w:rsid w:val="00815CCB"/>
    <w:rsid w:val="0081754D"/>
    <w:rsid w:val="0082319C"/>
    <w:rsid w:val="00850A9E"/>
    <w:rsid w:val="00856793"/>
    <w:rsid w:val="0086064B"/>
    <w:rsid w:val="0086113F"/>
    <w:rsid w:val="008679FE"/>
    <w:rsid w:val="008714E4"/>
    <w:rsid w:val="008751F0"/>
    <w:rsid w:val="00877E03"/>
    <w:rsid w:val="00883070"/>
    <w:rsid w:val="00891C6F"/>
    <w:rsid w:val="00891F9C"/>
    <w:rsid w:val="008A1CF9"/>
    <w:rsid w:val="008A1E58"/>
    <w:rsid w:val="008B0117"/>
    <w:rsid w:val="008B432D"/>
    <w:rsid w:val="008B5F8B"/>
    <w:rsid w:val="008C1273"/>
    <w:rsid w:val="008C3546"/>
    <w:rsid w:val="008D411A"/>
    <w:rsid w:val="008D6E27"/>
    <w:rsid w:val="008F2B93"/>
    <w:rsid w:val="008F4CE4"/>
    <w:rsid w:val="00905252"/>
    <w:rsid w:val="00910A2E"/>
    <w:rsid w:val="009219D2"/>
    <w:rsid w:val="00923344"/>
    <w:rsid w:val="0092689C"/>
    <w:rsid w:val="0093068B"/>
    <w:rsid w:val="009450A1"/>
    <w:rsid w:val="00954B98"/>
    <w:rsid w:val="0096453B"/>
    <w:rsid w:val="009650DD"/>
    <w:rsid w:val="0096624F"/>
    <w:rsid w:val="00971A91"/>
    <w:rsid w:val="009738C0"/>
    <w:rsid w:val="00986825"/>
    <w:rsid w:val="00994BC9"/>
    <w:rsid w:val="009956ED"/>
    <w:rsid w:val="009B4373"/>
    <w:rsid w:val="009C6463"/>
    <w:rsid w:val="009D64AE"/>
    <w:rsid w:val="009E2717"/>
    <w:rsid w:val="00A07ED7"/>
    <w:rsid w:val="00A112BB"/>
    <w:rsid w:val="00A127B1"/>
    <w:rsid w:val="00A2156B"/>
    <w:rsid w:val="00A2589E"/>
    <w:rsid w:val="00A34E38"/>
    <w:rsid w:val="00A36923"/>
    <w:rsid w:val="00A41A3B"/>
    <w:rsid w:val="00A509F5"/>
    <w:rsid w:val="00A51864"/>
    <w:rsid w:val="00A532B4"/>
    <w:rsid w:val="00A55C28"/>
    <w:rsid w:val="00A63FD9"/>
    <w:rsid w:val="00A740FD"/>
    <w:rsid w:val="00A82256"/>
    <w:rsid w:val="00AA0B58"/>
    <w:rsid w:val="00AB29D8"/>
    <w:rsid w:val="00AB4B3C"/>
    <w:rsid w:val="00AB6B82"/>
    <w:rsid w:val="00AD090B"/>
    <w:rsid w:val="00AD11AD"/>
    <w:rsid w:val="00AD45D5"/>
    <w:rsid w:val="00AD5CA5"/>
    <w:rsid w:val="00AD6BCC"/>
    <w:rsid w:val="00AE0A7C"/>
    <w:rsid w:val="00AE5F2E"/>
    <w:rsid w:val="00AF1F37"/>
    <w:rsid w:val="00AF46C0"/>
    <w:rsid w:val="00AF6398"/>
    <w:rsid w:val="00AF7C71"/>
    <w:rsid w:val="00B0415B"/>
    <w:rsid w:val="00B06B77"/>
    <w:rsid w:val="00B125B2"/>
    <w:rsid w:val="00B1508D"/>
    <w:rsid w:val="00B16D01"/>
    <w:rsid w:val="00B17886"/>
    <w:rsid w:val="00B209A5"/>
    <w:rsid w:val="00B31E38"/>
    <w:rsid w:val="00B34B8B"/>
    <w:rsid w:val="00B37481"/>
    <w:rsid w:val="00B403B5"/>
    <w:rsid w:val="00B50ADD"/>
    <w:rsid w:val="00B607D3"/>
    <w:rsid w:val="00B62BCF"/>
    <w:rsid w:val="00B63F62"/>
    <w:rsid w:val="00B71241"/>
    <w:rsid w:val="00B77A93"/>
    <w:rsid w:val="00B80269"/>
    <w:rsid w:val="00B904C4"/>
    <w:rsid w:val="00B97048"/>
    <w:rsid w:val="00BA0CFB"/>
    <w:rsid w:val="00BA1667"/>
    <w:rsid w:val="00BA26B9"/>
    <w:rsid w:val="00BA6DF7"/>
    <w:rsid w:val="00BB5797"/>
    <w:rsid w:val="00BB7C2A"/>
    <w:rsid w:val="00BC518B"/>
    <w:rsid w:val="00BC5225"/>
    <w:rsid w:val="00BC56FA"/>
    <w:rsid w:val="00BD118B"/>
    <w:rsid w:val="00BD44F2"/>
    <w:rsid w:val="00BE5589"/>
    <w:rsid w:val="00BF0CB5"/>
    <w:rsid w:val="00C006B6"/>
    <w:rsid w:val="00C01A6E"/>
    <w:rsid w:val="00C1073C"/>
    <w:rsid w:val="00C15889"/>
    <w:rsid w:val="00C24FF7"/>
    <w:rsid w:val="00C26A1A"/>
    <w:rsid w:val="00C26D2C"/>
    <w:rsid w:val="00C525C7"/>
    <w:rsid w:val="00C65267"/>
    <w:rsid w:val="00C83AAE"/>
    <w:rsid w:val="00C83C1C"/>
    <w:rsid w:val="00C83CE3"/>
    <w:rsid w:val="00C86394"/>
    <w:rsid w:val="00C9013A"/>
    <w:rsid w:val="00C9447B"/>
    <w:rsid w:val="00C96D03"/>
    <w:rsid w:val="00CA2EE8"/>
    <w:rsid w:val="00CB2317"/>
    <w:rsid w:val="00CB5AF9"/>
    <w:rsid w:val="00CB5DF0"/>
    <w:rsid w:val="00CD4E1C"/>
    <w:rsid w:val="00CE1CFE"/>
    <w:rsid w:val="00CE29CA"/>
    <w:rsid w:val="00CE6FA5"/>
    <w:rsid w:val="00CF0844"/>
    <w:rsid w:val="00CF1DD2"/>
    <w:rsid w:val="00CF2EC8"/>
    <w:rsid w:val="00D0354F"/>
    <w:rsid w:val="00D07B5C"/>
    <w:rsid w:val="00D10F8B"/>
    <w:rsid w:val="00D21C79"/>
    <w:rsid w:val="00D47BA4"/>
    <w:rsid w:val="00D77538"/>
    <w:rsid w:val="00D81DF0"/>
    <w:rsid w:val="00D822D5"/>
    <w:rsid w:val="00D87EC8"/>
    <w:rsid w:val="00D91C1F"/>
    <w:rsid w:val="00D91EDA"/>
    <w:rsid w:val="00D966CE"/>
    <w:rsid w:val="00D97BC8"/>
    <w:rsid w:val="00DA5550"/>
    <w:rsid w:val="00DB333B"/>
    <w:rsid w:val="00DB3FBD"/>
    <w:rsid w:val="00DF4E42"/>
    <w:rsid w:val="00DF5C17"/>
    <w:rsid w:val="00E06A8B"/>
    <w:rsid w:val="00E1541A"/>
    <w:rsid w:val="00E25BF1"/>
    <w:rsid w:val="00E36FA4"/>
    <w:rsid w:val="00E377A0"/>
    <w:rsid w:val="00E41A25"/>
    <w:rsid w:val="00E5502F"/>
    <w:rsid w:val="00E63005"/>
    <w:rsid w:val="00E6363F"/>
    <w:rsid w:val="00E64D72"/>
    <w:rsid w:val="00E65543"/>
    <w:rsid w:val="00E904CD"/>
    <w:rsid w:val="00E92516"/>
    <w:rsid w:val="00EA061E"/>
    <w:rsid w:val="00EB163D"/>
    <w:rsid w:val="00ED03D2"/>
    <w:rsid w:val="00EE284E"/>
    <w:rsid w:val="00EE3A84"/>
    <w:rsid w:val="00EF219A"/>
    <w:rsid w:val="00EF5B34"/>
    <w:rsid w:val="00EF677C"/>
    <w:rsid w:val="00F00C35"/>
    <w:rsid w:val="00F0123C"/>
    <w:rsid w:val="00F1742C"/>
    <w:rsid w:val="00F413EE"/>
    <w:rsid w:val="00F46A88"/>
    <w:rsid w:val="00F57E15"/>
    <w:rsid w:val="00F57F35"/>
    <w:rsid w:val="00F64F5A"/>
    <w:rsid w:val="00F67881"/>
    <w:rsid w:val="00F76C16"/>
    <w:rsid w:val="00F77ED0"/>
    <w:rsid w:val="00F817FF"/>
    <w:rsid w:val="00F83F75"/>
    <w:rsid w:val="00F901BD"/>
    <w:rsid w:val="00F93F3E"/>
    <w:rsid w:val="00F95BF7"/>
    <w:rsid w:val="00F97E4F"/>
    <w:rsid w:val="00FB1B14"/>
    <w:rsid w:val="00FC29C4"/>
    <w:rsid w:val="00FD2F8E"/>
    <w:rsid w:val="00FE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o:shapelayout v:ext="edit">
      <o:idmap v:ext="edit" data="1"/>
      <o:regrouptable v:ext="edit">
        <o:entry new="1" old="0"/>
      </o:regrouptable>
    </o:shapelayout>
  </w:shapeDefaults>
  <w:decimalSymbol w:val="."/>
  <w:listSeparator w:val=","/>
  <w14:docId w14:val="371D0F61"/>
  <w15:chartTrackingRefBased/>
  <w15:docId w15:val="{7A154B10-690D-4D07-A919-D48A8D5A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844"/>
    <w:pPr>
      <w:spacing w:after="240"/>
    </w:pPr>
    <w:rPr>
      <w:sz w:val="22"/>
    </w:rPr>
  </w:style>
  <w:style w:type="paragraph" w:styleId="Heading1">
    <w:name w:val="heading 1"/>
    <w:aliases w:val="H1"/>
    <w:basedOn w:val="Normal"/>
    <w:next w:val="Normal"/>
    <w:autoRedefine/>
    <w:qFormat/>
    <w:pPr>
      <w:keepNext/>
      <w:pBdr>
        <w:bottom w:val="thickThinSmallGap" w:sz="24" w:space="1" w:color="auto"/>
      </w:pBdr>
      <w:spacing w:after="480"/>
      <w:outlineLvl w:val="0"/>
    </w:pPr>
    <w:rPr>
      <w:rFonts w:ascii="Arial" w:hAnsi="Arial" w:cs="Arial"/>
      <w:b/>
      <w:bCs/>
      <w:sz w:val="36"/>
    </w:rPr>
  </w:style>
  <w:style w:type="paragraph" w:styleId="Heading2">
    <w:name w:val="heading 2"/>
    <w:aliases w:val="H2"/>
    <w:basedOn w:val="Normal"/>
    <w:next w:val="Normal"/>
    <w:link w:val="Heading2Char"/>
    <w:autoRedefine/>
    <w:qFormat/>
    <w:rsid w:val="00062937"/>
    <w:pPr>
      <w:keepNext/>
      <w:spacing w:after="600"/>
      <w:outlineLvl w:val="1"/>
    </w:pPr>
    <w:rPr>
      <w:rFonts w:ascii="Arial" w:hAnsi="Arial" w:cs="Arial"/>
      <w:b/>
      <w:bCs/>
      <w:sz w:val="28"/>
      <w:szCs w:val="28"/>
    </w:rPr>
  </w:style>
  <w:style w:type="paragraph" w:styleId="Heading3">
    <w:name w:val="heading 3"/>
    <w:aliases w:val="H3"/>
    <w:next w:val="Normal"/>
    <w:link w:val="Heading3Char"/>
    <w:autoRedefine/>
    <w:qFormat/>
    <w:rsid w:val="00E92516"/>
    <w:pPr>
      <w:keepNext/>
      <w:tabs>
        <w:tab w:val="left" w:pos="2862"/>
      </w:tabs>
      <w:spacing w:before="120" w:after="60"/>
      <w:outlineLvl w:val="2"/>
    </w:pPr>
    <w:rPr>
      <w:rFonts w:ascii="Arial" w:hAnsi="Arial" w:cs="Arial"/>
      <w:b/>
      <w:noProof/>
      <w:sz w:val="22"/>
      <w:szCs w:val="22"/>
    </w:rPr>
  </w:style>
  <w:style w:type="paragraph" w:styleId="Heading4">
    <w:name w:val="heading 4"/>
    <w:basedOn w:val="Normal"/>
    <w:next w:val="Normal"/>
    <w:qFormat/>
    <w:rsid w:val="00062937"/>
    <w:pPr>
      <w:keepNext/>
      <w:spacing w:before="240" w:after="60"/>
      <w:outlineLvl w:val="3"/>
    </w:pPr>
    <w:rPr>
      <w:b/>
      <w:bCs/>
      <w:sz w:val="28"/>
      <w:szCs w:val="28"/>
    </w:rPr>
  </w:style>
  <w:style w:type="paragraph" w:styleId="Heading5">
    <w:name w:val="heading 5"/>
    <w:basedOn w:val="Normal"/>
    <w:next w:val="Normal"/>
    <w:qFormat/>
    <w:rsid w:val="00062937"/>
    <w:pPr>
      <w:spacing w:before="240" w:after="60"/>
      <w:outlineLvl w:val="4"/>
    </w:pPr>
    <w:rPr>
      <w:b/>
      <w:bCs/>
      <w:i/>
      <w:iCs/>
      <w:sz w:val="26"/>
      <w:szCs w:val="26"/>
    </w:rPr>
  </w:style>
  <w:style w:type="paragraph" w:styleId="Heading6">
    <w:name w:val="heading 6"/>
    <w:basedOn w:val="Normal"/>
    <w:next w:val="Normal"/>
    <w:qFormat/>
    <w:rsid w:val="00062937"/>
    <w:pPr>
      <w:spacing w:before="240" w:after="60"/>
      <w:outlineLvl w:val="5"/>
    </w:pPr>
    <w:rPr>
      <w:b/>
      <w:bCs/>
      <w:szCs w:val="22"/>
    </w:rPr>
  </w:style>
  <w:style w:type="paragraph" w:styleId="Heading7">
    <w:name w:val="heading 7"/>
    <w:basedOn w:val="Normal"/>
    <w:next w:val="Normal"/>
    <w:qFormat/>
    <w:rsid w:val="00062937"/>
    <w:pPr>
      <w:spacing w:before="240" w:after="60"/>
      <w:outlineLvl w:val="6"/>
    </w:pPr>
    <w:rPr>
      <w:sz w:val="24"/>
      <w:szCs w:val="24"/>
    </w:rPr>
  </w:style>
  <w:style w:type="paragraph" w:styleId="Heading8">
    <w:name w:val="heading 8"/>
    <w:basedOn w:val="Normal"/>
    <w:next w:val="Normal"/>
    <w:qFormat/>
    <w:rsid w:val="00062937"/>
    <w:pPr>
      <w:spacing w:before="240" w:after="60"/>
      <w:outlineLvl w:val="7"/>
    </w:pPr>
    <w:rPr>
      <w:i/>
      <w:iCs/>
      <w:sz w:val="24"/>
      <w:szCs w:val="24"/>
    </w:rPr>
  </w:style>
  <w:style w:type="paragraph" w:styleId="Heading9">
    <w:name w:val="heading 9"/>
    <w:basedOn w:val="Normal"/>
    <w:next w:val="Normal"/>
    <w:qFormat/>
    <w:rsid w:val="0006293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1"/>
    <w:next w:val="TOC2"/>
    <w:autoRedefine/>
    <w:semiHidden/>
    <w:pPr>
      <w:tabs>
        <w:tab w:val="left" w:leader="dot" w:pos="8784"/>
      </w:tabs>
      <w:spacing w:before="120"/>
      <w:ind w:left="360"/>
    </w:pPr>
    <w:rPr>
      <w:rFonts w:ascii="Arial" w:hAnsi="Arial"/>
      <w:b/>
      <w:bCs/>
      <w:noProof/>
      <w:color w:val="000000"/>
      <w:sz w:val="24"/>
    </w:rPr>
  </w:style>
  <w:style w:type="paragraph" w:styleId="TOC2">
    <w:name w:val="toc 2"/>
    <w:aliases w:val="T2"/>
    <w:basedOn w:val="Normal"/>
    <w:next w:val="Normal"/>
    <w:autoRedefine/>
    <w:semiHidden/>
    <w:pPr>
      <w:spacing w:after="60"/>
      <w:ind w:left="245"/>
    </w:pPr>
    <w:rPr>
      <w:noProof/>
      <w:szCs w:val="24"/>
    </w:rPr>
  </w:style>
  <w:style w:type="paragraph" w:styleId="TOC3">
    <w:name w:val="toc 3"/>
    <w:aliases w:val="T3"/>
    <w:basedOn w:val="Normal"/>
    <w:next w:val="Normal"/>
    <w:autoRedefine/>
    <w:semiHidden/>
    <w:pPr>
      <w:widowControl w:val="0"/>
      <w:tabs>
        <w:tab w:val="right" w:leader="dot" w:pos="9216"/>
      </w:tabs>
      <w:spacing w:after="0" w:line="216" w:lineRule="auto"/>
      <w:ind w:left="440"/>
    </w:pPr>
    <w:rPr>
      <w:noProof/>
      <w:snapToGrid w:val="0"/>
      <w:szCs w:val="24"/>
    </w:rPr>
  </w:style>
  <w:style w:type="paragraph" w:customStyle="1" w:styleId="bullet">
    <w:name w:val="bullet"/>
    <w:pPr>
      <w:numPr>
        <w:numId w:val="3"/>
      </w:numPr>
      <w:spacing w:after="180"/>
    </w:pPr>
    <w:rPr>
      <w:rFonts w:ascii="Arial" w:hAnsi="Arial" w:cs="Arial"/>
      <w:sz w:val="22"/>
    </w:rPr>
  </w:style>
  <w:style w:type="paragraph" w:customStyle="1" w:styleId="NumberList1">
    <w:name w:val="Number List 1"/>
    <w:aliases w:val="NL1"/>
    <w:next w:val="Normal"/>
    <w:link w:val="NumberList1Char"/>
    <w:autoRedefine/>
    <w:rsid w:val="003900D7"/>
    <w:pPr>
      <w:keepNext/>
      <w:numPr>
        <w:numId w:val="27"/>
      </w:numPr>
      <w:tabs>
        <w:tab w:val="right" w:pos="144"/>
      </w:tabs>
    </w:pPr>
    <w:rPr>
      <w:sz w:val="22"/>
      <w:szCs w:val="22"/>
    </w:rPr>
  </w:style>
  <w:style w:type="paragraph" w:styleId="Caption">
    <w:name w:val="caption"/>
    <w:basedOn w:val="Normal"/>
    <w:next w:val="Normal"/>
    <w:qFormat/>
    <w:pPr>
      <w:spacing w:before="120"/>
    </w:pPr>
    <w:rPr>
      <w:rFonts w:cs="Arial"/>
      <w:b/>
      <w:bCs/>
      <w:sz w:val="28"/>
      <w:szCs w:val="24"/>
    </w:rPr>
  </w:style>
  <w:style w:type="paragraph" w:customStyle="1" w:styleId="NumberList2">
    <w:name w:val="Number List 2"/>
    <w:aliases w:val="NL2"/>
    <w:basedOn w:val="NumberList1"/>
    <w:autoRedefine/>
    <w:rsid w:val="00AF1F37"/>
    <w:pPr>
      <w:numPr>
        <w:numId w:val="0"/>
      </w:numPr>
    </w:pPr>
  </w:style>
  <w:style w:type="paragraph" w:customStyle="1" w:styleId="NumberList3">
    <w:name w:val="Number List 3"/>
    <w:pPr>
      <w:numPr>
        <w:ilvl w:val="2"/>
        <w:numId w:val="1"/>
      </w:numPr>
      <w:spacing w:after="240"/>
    </w:pPr>
    <w:rPr>
      <w:rFonts w:cs="Arial"/>
      <w:sz w:val="22"/>
    </w:rPr>
  </w:style>
  <w:style w:type="paragraph" w:styleId="BodyText2">
    <w:name w:val="Body Text 2"/>
    <w:basedOn w:val="Normal"/>
    <w:pPr>
      <w:ind w:right="-360"/>
    </w:pPr>
    <w:rPr>
      <w:rFonts w:ascii="Arial" w:hAnsi="Arial"/>
    </w:rPr>
  </w:style>
  <w:style w:type="character" w:styleId="PageNumber">
    <w:name w:val="page number"/>
    <w:basedOn w:val="DefaultParagraphFont"/>
    <w:rPr>
      <w:rFonts w:ascii="Arial" w:hAnsi="Arial"/>
      <w:sz w:val="16"/>
    </w:rPr>
  </w:style>
  <w:style w:type="paragraph" w:customStyle="1" w:styleId="BulletList1">
    <w:name w:val="Bullet List 1"/>
    <w:pPr>
      <w:numPr>
        <w:numId w:val="2"/>
      </w:numPr>
      <w:spacing w:before="180" w:after="60"/>
      <w:jc w:val="both"/>
    </w:pPr>
    <w:rPr>
      <w:rFonts w:ascii="Arial" w:hAnsi="Arial" w:cs="Arial"/>
      <w:sz w:val="22"/>
    </w:rPr>
  </w:style>
  <w:style w:type="paragraph" w:customStyle="1" w:styleId="BulletList-Normal1">
    <w:name w:val="Bullet List-Normal 1"/>
    <w:aliases w:val="BN1"/>
    <w:autoRedefine/>
    <w:pPr>
      <w:keepNext/>
      <w:keepLines/>
      <w:numPr>
        <w:numId w:val="16"/>
      </w:numPr>
      <w:tabs>
        <w:tab w:val="left" w:pos="2862"/>
        <w:tab w:val="left" w:pos="3042"/>
      </w:tabs>
      <w:spacing w:after="60"/>
      <w:ind w:left="1008" w:hanging="216"/>
    </w:pPr>
    <w:rPr>
      <w:noProof/>
      <w:sz w:val="22"/>
    </w:rPr>
  </w:style>
  <w:style w:type="paragraph" w:customStyle="1" w:styleId="testbullet">
    <w:name w:val="test_bullet"/>
    <w:basedOn w:val="BulletList-Normal1"/>
    <w:pPr>
      <w:numPr>
        <w:numId w:val="13"/>
      </w:numPr>
      <w:spacing w:before="60"/>
      <w:ind w:left="1008"/>
    </w:pPr>
  </w:style>
  <w:style w:type="paragraph" w:customStyle="1" w:styleId="testbullet2">
    <w:name w:val="test_bullet2"/>
    <w:basedOn w:val="testbullet"/>
    <w:pPr>
      <w:numPr>
        <w:numId w:val="14"/>
      </w:numPr>
      <w:tabs>
        <w:tab w:val="clear" w:pos="576"/>
        <w:tab w:val="num" w:pos="720"/>
      </w:tabs>
      <w:ind w:left="1008" w:hanging="360"/>
    </w:pPr>
  </w:style>
  <w:style w:type="paragraph" w:customStyle="1" w:styleId="testbullet3">
    <w:name w:val="test_bullet3"/>
    <w:basedOn w:val="testbullet2"/>
    <w:pPr>
      <w:numPr>
        <w:numId w:val="15"/>
      </w:numPr>
      <w:tabs>
        <w:tab w:val="clear" w:pos="1584"/>
        <w:tab w:val="num" w:pos="720"/>
      </w:tabs>
      <w:ind w:left="1008" w:hanging="360"/>
    </w:pPr>
  </w:style>
  <w:style w:type="paragraph" w:customStyle="1" w:styleId="Heading3A">
    <w:name w:val="Heading 3A"/>
    <w:basedOn w:val="Heading3"/>
    <w:next w:val="Normal"/>
    <w:autoRedefine/>
    <w:pPr>
      <w:numPr>
        <w:numId w:val="17"/>
      </w:numPr>
      <w:tabs>
        <w:tab w:val="clear" w:pos="720"/>
        <w:tab w:val="clear" w:pos="2862"/>
        <w:tab w:val="left" w:pos="252"/>
      </w:tabs>
      <w:spacing w:after="120"/>
      <w:ind w:left="288" w:hanging="288"/>
    </w:pPr>
    <w:rPr>
      <w:rFonts w:ascii="Times New Roman" w:hAnsi="Times New Roman"/>
    </w:rPr>
  </w:style>
  <w:style w:type="paragraph" w:customStyle="1" w:styleId="BulletList-Arrow">
    <w:name w:val="Bullet List-Arrow"/>
    <w:autoRedefine/>
    <w:pPr>
      <w:numPr>
        <w:numId w:val="18"/>
      </w:numPr>
      <w:tabs>
        <w:tab w:val="clear" w:pos="1656"/>
        <w:tab w:val="num" w:pos="324"/>
      </w:tabs>
      <w:spacing w:after="40"/>
      <w:ind w:hanging="230"/>
    </w:pPr>
    <w:rPr>
      <w:noProof/>
      <w:sz w:val="22"/>
    </w:rPr>
  </w:style>
  <w:style w:type="paragraph" w:customStyle="1" w:styleId="Bullet-Indented">
    <w:name w:val="Bullet-Indented"/>
    <w:autoRedefine/>
    <w:pPr>
      <w:numPr>
        <w:numId w:val="19"/>
      </w:numPr>
      <w:spacing w:before="60"/>
      <w:ind w:left="1512"/>
    </w:pPr>
    <w:rPr>
      <w:sz w:val="22"/>
    </w:rPr>
  </w:style>
  <w:style w:type="paragraph" w:customStyle="1" w:styleId="Bullet0">
    <w:name w:val="Bullet"/>
    <w:basedOn w:val="Normal"/>
    <w:pPr>
      <w:numPr>
        <w:numId w:val="20"/>
      </w:numPr>
      <w:spacing w:after="0"/>
    </w:pPr>
    <w:rPr>
      <w:color w:val="000000"/>
      <w:sz w:val="24"/>
    </w:rPr>
  </w:style>
  <w:style w:type="paragraph" w:customStyle="1" w:styleId="NumBullet">
    <w:name w:val="Num Bullet"/>
    <w:basedOn w:val="testbullet2"/>
    <w:pPr>
      <w:keepNext w:val="0"/>
      <w:keepLines w:val="0"/>
      <w:numPr>
        <w:numId w:val="21"/>
      </w:numPr>
      <w:tabs>
        <w:tab w:val="clear" w:pos="2862"/>
        <w:tab w:val="clear" w:pos="3042"/>
      </w:tabs>
      <w:spacing w:before="0"/>
      <w:ind w:left="504" w:hanging="288"/>
    </w:pPr>
    <w:rPr>
      <w:noProof w:val="0"/>
    </w:rPr>
  </w:style>
  <w:style w:type="paragraph" w:styleId="ListBullet">
    <w:name w:val="List Bullet"/>
    <w:basedOn w:val="Normal"/>
    <w:autoRedefine/>
    <w:pPr>
      <w:numPr>
        <w:numId w:val="4"/>
      </w:numPr>
      <w:ind w:right="-108"/>
    </w:pPr>
    <w:rPr>
      <w:color w:val="000000"/>
    </w:rPr>
  </w:style>
  <w:style w:type="paragraph" w:styleId="ListBullet2">
    <w:name w:val="List Bullet 2"/>
    <w:basedOn w:val="Normal"/>
    <w:autoRedefine/>
    <w:rsid w:val="00850A9E"/>
    <w:pPr>
      <w:ind w:right="-108"/>
      <w:jc w:val="center"/>
    </w:pPr>
    <w:rPr>
      <w:rFonts w:ascii="Arial" w:hAnsi="Arial" w:cs="Arial"/>
      <w:b/>
      <w:color w:val="000000"/>
      <w:sz w:val="24"/>
      <w:szCs w:val="24"/>
    </w:rPr>
  </w:style>
  <w:style w:type="paragraph" w:styleId="ListBullet3">
    <w:name w:val="List Bullet 3"/>
    <w:basedOn w:val="Normal"/>
    <w:autoRedefine/>
    <w:pPr>
      <w:numPr>
        <w:numId w:val="5"/>
      </w:numPr>
      <w:ind w:right="-108"/>
    </w:pPr>
    <w:rPr>
      <w:color w:val="000000"/>
    </w:rPr>
  </w:style>
  <w:style w:type="paragraph" w:styleId="ListBullet4">
    <w:name w:val="List Bullet 4"/>
    <w:basedOn w:val="Normal"/>
    <w:autoRedefine/>
    <w:pPr>
      <w:numPr>
        <w:numId w:val="6"/>
      </w:numPr>
      <w:ind w:right="-108"/>
    </w:pPr>
    <w:rPr>
      <w:color w:val="000000"/>
    </w:rPr>
  </w:style>
  <w:style w:type="paragraph" w:styleId="ListBullet5">
    <w:name w:val="List Bullet 5"/>
    <w:basedOn w:val="Normal"/>
    <w:autoRedefine/>
    <w:pPr>
      <w:numPr>
        <w:numId w:val="7"/>
      </w:numPr>
      <w:ind w:right="-108"/>
    </w:pPr>
    <w:rPr>
      <w:color w:val="000000"/>
    </w:rPr>
  </w:style>
  <w:style w:type="paragraph" w:styleId="ListNumber">
    <w:name w:val="List Number"/>
    <w:basedOn w:val="Normal"/>
    <w:pPr>
      <w:numPr>
        <w:numId w:val="8"/>
      </w:numPr>
      <w:ind w:right="-108"/>
    </w:pPr>
    <w:rPr>
      <w:color w:val="000000"/>
    </w:rPr>
  </w:style>
  <w:style w:type="paragraph" w:styleId="ListNumber2">
    <w:name w:val="List Number 2"/>
    <w:basedOn w:val="Normal"/>
    <w:pPr>
      <w:numPr>
        <w:numId w:val="9"/>
      </w:numPr>
      <w:ind w:right="-108"/>
    </w:pPr>
    <w:rPr>
      <w:color w:val="000000"/>
    </w:rPr>
  </w:style>
  <w:style w:type="paragraph" w:styleId="ListNumber3">
    <w:name w:val="List Number 3"/>
    <w:basedOn w:val="Normal"/>
    <w:pPr>
      <w:numPr>
        <w:numId w:val="10"/>
      </w:numPr>
      <w:ind w:right="-108"/>
    </w:pPr>
    <w:rPr>
      <w:color w:val="000000"/>
    </w:rPr>
  </w:style>
  <w:style w:type="paragraph" w:styleId="ListNumber4">
    <w:name w:val="List Number 4"/>
    <w:basedOn w:val="Normal"/>
    <w:pPr>
      <w:numPr>
        <w:numId w:val="11"/>
      </w:numPr>
      <w:ind w:right="-108"/>
    </w:pPr>
    <w:rPr>
      <w:color w:val="000000"/>
    </w:rPr>
  </w:style>
  <w:style w:type="paragraph" w:styleId="ListNumber5">
    <w:name w:val="List Number 5"/>
    <w:basedOn w:val="Normal"/>
    <w:pPr>
      <w:numPr>
        <w:numId w:val="12"/>
      </w:numPr>
      <w:ind w:right="-108"/>
    </w:pPr>
    <w:rPr>
      <w:color w:val="000000"/>
    </w:rPr>
  </w:style>
  <w:style w:type="paragraph" w:customStyle="1" w:styleId="TOC-Header">
    <w:name w:val="TOC-Header"/>
    <w:next w:val="TOC1"/>
    <w:autoRedefine/>
    <w:pPr>
      <w:pBdr>
        <w:top w:val="thickThinSmallGap" w:sz="24" w:space="6" w:color="auto" w:shadow="1"/>
        <w:left w:val="thickThinSmallGap" w:sz="24" w:space="4" w:color="auto" w:shadow="1"/>
        <w:bottom w:val="thickThinSmallGap" w:sz="24" w:space="9" w:color="auto" w:shadow="1"/>
        <w:right w:val="thickThinSmallGap" w:sz="24" w:space="4" w:color="auto" w:shadow="1"/>
      </w:pBdr>
      <w:spacing w:before="360" w:after="360"/>
      <w:ind w:left="360"/>
    </w:pPr>
    <w:rPr>
      <w:rFonts w:ascii="Arial" w:hAnsi="Arial"/>
      <w:b/>
      <w:sz w:val="36"/>
    </w:rPr>
  </w:style>
  <w:style w:type="character" w:styleId="Hyperlink">
    <w:name w:val="Hyperlink"/>
    <w:basedOn w:val="DefaultParagraphFont"/>
    <w:rPr>
      <w:color w:val="0000FF"/>
      <w:u w:val="single"/>
    </w:rPr>
  </w:style>
  <w:style w:type="paragraph" w:customStyle="1" w:styleId="BlankLine-10pt">
    <w:name w:val="Blank Line-10 pt."/>
    <w:autoRedefine/>
    <w:rPr>
      <w:rFonts w:ascii="Arial" w:hAnsi="Arial"/>
    </w:rPr>
  </w:style>
  <w:style w:type="paragraph" w:customStyle="1" w:styleId="Normal-Boldface">
    <w:name w:val="Normal-Boldface"/>
    <w:next w:val="Normal"/>
    <w:autoRedefine/>
    <w:pPr>
      <w:spacing w:before="60" w:after="180"/>
    </w:pPr>
    <w:rPr>
      <w:b/>
      <w:bCs/>
      <w:sz w:val="22"/>
    </w:rPr>
  </w:style>
  <w:style w:type="paragraph" w:customStyle="1" w:styleId="Blank-6pt">
    <w:name w:val="Blank-6 pt."/>
    <w:autoRedefine/>
    <w:rPr>
      <w:sz w:val="12"/>
    </w:rPr>
  </w:style>
  <w:style w:type="paragraph" w:customStyle="1" w:styleId="Index-AlphaHeader">
    <w:name w:val="Index-Alpha Header"/>
    <w:next w:val="Normal-Index"/>
    <w:autoRedefine/>
    <w:pPr>
      <w:spacing w:before="180"/>
    </w:pPr>
    <w:rPr>
      <w:rFonts w:ascii="Arial" w:hAnsi="Arial"/>
      <w:b/>
      <w:sz w:val="24"/>
    </w:rPr>
  </w:style>
  <w:style w:type="paragraph" w:customStyle="1" w:styleId="Normal-Index">
    <w:name w:val="Normal-Index"/>
    <w:autoRedefine/>
    <w:rPr>
      <w:sz w:val="22"/>
    </w:rPr>
  </w:style>
  <w:style w:type="paragraph" w:customStyle="1" w:styleId="Index-Copy">
    <w:name w:val="Index-Copy"/>
    <w:basedOn w:val="Normal"/>
    <w:autoRedefine/>
    <w:pPr>
      <w:spacing w:after="0"/>
      <w:ind w:right="-115"/>
    </w:pPr>
  </w:style>
  <w:style w:type="paragraph" w:customStyle="1" w:styleId="Index-Copy2">
    <w:name w:val="Index-Copy2"/>
    <w:basedOn w:val="Index-Copy"/>
    <w:autoRedefine/>
    <w:pPr>
      <w:ind w:left="288"/>
    </w:pPr>
  </w:style>
  <w:style w:type="paragraph" w:styleId="Footer">
    <w:name w:val="footer"/>
    <w:aliases w:val="F"/>
    <w:basedOn w:val="Normal"/>
    <w:autoRedefine/>
    <w:rsid w:val="00AE5F2E"/>
    <w:pPr>
      <w:pBdr>
        <w:top w:val="thickThinSmallGap" w:sz="24" w:space="1" w:color="auto"/>
      </w:pBdr>
      <w:tabs>
        <w:tab w:val="center" w:pos="4680"/>
        <w:tab w:val="right" w:pos="9270"/>
      </w:tabs>
      <w:spacing w:after="0"/>
      <w:ind w:right="-115"/>
    </w:pPr>
    <w:rPr>
      <w:color w:val="000000"/>
      <w:sz w:val="20"/>
    </w:rPr>
  </w:style>
  <w:style w:type="paragraph" w:styleId="Header">
    <w:name w:val="header"/>
    <w:aliases w:val="H"/>
    <w:basedOn w:val="Normal"/>
    <w:pPr>
      <w:tabs>
        <w:tab w:val="center" w:pos="4320"/>
        <w:tab w:val="right" w:pos="8640"/>
      </w:tabs>
      <w:ind w:right="-108"/>
    </w:pPr>
    <w:rPr>
      <w:color w:val="000000"/>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basedOn w:val="DefaultParagraphFont"/>
    <w:rPr>
      <w:color w:val="800080"/>
      <w:u w:val="single"/>
    </w:rPr>
  </w:style>
  <w:style w:type="paragraph" w:customStyle="1" w:styleId="CPRScaption">
    <w:name w:val="CPRS_caption"/>
    <w:link w:val="CPRScaptionChar"/>
    <w:rsid w:val="00B125B2"/>
    <w:rPr>
      <w:rFonts w:ascii="Times" w:hAnsi="Times"/>
      <w:sz w:val="16"/>
    </w:rPr>
  </w:style>
  <w:style w:type="paragraph" w:customStyle="1" w:styleId="CPRSH2BodyChar">
    <w:name w:val="CPRS H2 Body Char"/>
    <w:link w:val="CPRSH2BodyCharChar"/>
    <w:rsid w:val="00B125B2"/>
    <w:pPr>
      <w:spacing w:after="240"/>
      <w:ind w:left="720"/>
    </w:pPr>
    <w:rPr>
      <w:bCs/>
      <w:sz w:val="22"/>
      <w:szCs w:val="24"/>
    </w:rPr>
  </w:style>
  <w:style w:type="character" w:customStyle="1" w:styleId="CPRSH2BodyCharChar">
    <w:name w:val="CPRS H2 Body Char Char"/>
    <w:basedOn w:val="DefaultParagraphFont"/>
    <w:link w:val="CPRSH2BodyChar"/>
    <w:rsid w:val="00B125B2"/>
    <w:rPr>
      <w:bCs/>
      <w:sz w:val="22"/>
      <w:szCs w:val="24"/>
      <w:lang w:val="en-US" w:eastAsia="en-US" w:bidi="ar-SA"/>
    </w:rPr>
  </w:style>
  <w:style w:type="character" w:customStyle="1" w:styleId="CPRScaptionChar">
    <w:name w:val="CPRS_caption Char"/>
    <w:basedOn w:val="DefaultParagraphFont"/>
    <w:link w:val="CPRScaption"/>
    <w:rsid w:val="00B125B2"/>
    <w:rPr>
      <w:rFonts w:ascii="Times" w:hAnsi="Times"/>
      <w:sz w:val="16"/>
      <w:lang w:val="en-US" w:eastAsia="en-US" w:bidi="ar-SA"/>
    </w:rPr>
  </w:style>
  <w:style w:type="paragraph" w:customStyle="1" w:styleId="CPRS-NumberedListChar">
    <w:name w:val="CPRS - Numbered List Char"/>
    <w:link w:val="CPRS-NumberedListCharChar"/>
    <w:rsid w:val="00B125B2"/>
    <w:pPr>
      <w:numPr>
        <w:numId w:val="22"/>
      </w:numPr>
      <w:spacing w:after="120"/>
    </w:pPr>
    <w:rPr>
      <w:sz w:val="22"/>
    </w:rPr>
  </w:style>
  <w:style w:type="paragraph" w:customStyle="1" w:styleId="CPRSasubnumalphalist">
    <w:name w:val="CPRS a subnum alpha list"/>
    <w:rsid w:val="00B125B2"/>
    <w:pPr>
      <w:numPr>
        <w:ilvl w:val="1"/>
        <w:numId w:val="22"/>
      </w:numPr>
      <w:spacing w:after="60"/>
    </w:pPr>
    <w:rPr>
      <w:sz w:val="22"/>
    </w:rPr>
  </w:style>
  <w:style w:type="paragraph" w:customStyle="1" w:styleId="CPRS-Note">
    <w:name w:val="CPRS - Note"/>
    <w:link w:val="CPRS-NoteChar1"/>
    <w:rsid w:val="00516B1F"/>
    <w:pPr>
      <w:ind w:left="1440"/>
    </w:pPr>
    <w:rPr>
      <w:rFonts w:ascii="Arial" w:hAnsi="Arial" w:cs="Arial"/>
    </w:rPr>
  </w:style>
  <w:style w:type="paragraph" w:customStyle="1" w:styleId="CPRSBulletsBody">
    <w:name w:val="CPRS Bullets Body"/>
    <w:link w:val="CPRSBulletsBodyChar"/>
    <w:rsid w:val="00516B1F"/>
    <w:pPr>
      <w:ind w:left="1440"/>
    </w:pPr>
    <w:rPr>
      <w:sz w:val="22"/>
    </w:rPr>
  </w:style>
  <w:style w:type="character" w:customStyle="1" w:styleId="CPRS-NoteChar1">
    <w:name w:val="CPRS - Note Char1"/>
    <w:basedOn w:val="DefaultParagraphFont"/>
    <w:link w:val="CPRS-Note"/>
    <w:rsid w:val="00516B1F"/>
    <w:rPr>
      <w:rFonts w:ascii="Arial" w:hAnsi="Arial" w:cs="Arial"/>
      <w:lang w:val="en-US" w:eastAsia="en-US" w:bidi="ar-SA"/>
    </w:rPr>
  </w:style>
  <w:style w:type="character" w:customStyle="1" w:styleId="CPRSBulletsBodyChar">
    <w:name w:val="CPRS Bullets Body Char"/>
    <w:basedOn w:val="DefaultParagraphFont"/>
    <w:link w:val="CPRSBulletsBody"/>
    <w:rsid w:val="00516B1F"/>
    <w:rPr>
      <w:sz w:val="22"/>
      <w:lang w:val="en-US" w:eastAsia="en-US" w:bidi="ar-SA"/>
    </w:rPr>
  </w:style>
  <w:style w:type="character" w:customStyle="1" w:styleId="Heading2Char">
    <w:name w:val="Heading 2 Char"/>
    <w:aliases w:val="H2 Char"/>
    <w:basedOn w:val="DefaultParagraphFont"/>
    <w:link w:val="Heading2"/>
    <w:rsid w:val="00062937"/>
    <w:rPr>
      <w:rFonts w:ascii="Arial" w:hAnsi="Arial" w:cs="Arial"/>
      <w:b/>
      <w:bCs/>
      <w:sz w:val="28"/>
      <w:szCs w:val="28"/>
      <w:lang w:val="en-US" w:eastAsia="en-US" w:bidi="ar-SA"/>
    </w:rPr>
  </w:style>
  <w:style w:type="paragraph" w:customStyle="1" w:styleId="List2">
    <w:name w:val="List2"/>
    <w:basedOn w:val="Normal"/>
    <w:semiHidden/>
    <w:rsid w:val="00221568"/>
    <w:pPr>
      <w:tabs>
        <w:tab w:val="left" w:pos="720"/>
      </w:tabs>
      <w:autoSpaceDE w:val="0"/>
      <w:autoSpaceDN w:val="0"/>
      <w:adjustRightInd w:val="0"/>
      <w:spacing w:before="60" w:after="0"/>
      <w:ind w:left="720" w:hanging="432"/>
    </w:pPr>
    <w:rPr>
      <w:rFonts w:ascii="Arial" w:hAnsi="Arial"/>
      <w:sz w:val="20"/>
    </w:rPr>
  </w:style>
  <w:style w:type="paragraph" w:customStyle="1" w:styleId="CPRSnumlistothertext">
    <w:name w:val="CPRS num list other text"/>
    <w:link w:val="CPRSnumlistothertextChar"/>
    <w:rsid w:val="00221568"/>
    <w:pPr>
      <w:ind w:left="1440"/>
    </w:pPr>
    <w:rPr>
      <w:sz w:val="22"/>
    </w:rPr>
  </w:style>
  <w:style w:type="character" w:customStyle="1" w:styleId="CPRS-NumberedListCharChar">
    <w:name w:val="CPRS - Numbered List Char Char"/>
    <w:basedOn w:val="DefaultParagraphFont"/>
    <w:link w:val="CPRS-NumberedListChar"/>
    <w:rsid w:val="00221568"/>
    <w:rPr>
      <w:sz w:val="22"/>
      <w:lang w:val="en-US" w:eastAsia="en-US" w:bidi="ar-SA"/>
    </w:rPr>
  </w:style>
  <w:style w:type="character" w:customStyle="1" w:styleId="CPRSnumlistothertextChar">
    <w:name w:val="CPRS num list other text Char"/>
    <w:basedOn w:val="DefaultParagraphFont"/>
    <w:link w:val="CPRSnumlistothertext"/>
    <w:rsid w:val="00221568"/>
    <w:rPr>
      <w:sz w:val="22"/>
      <w:lang w:val="en-US" w:eastAsia="en-US" w:bidi="ar-SA"/>
    </w:rPr>
  </w:style>
  <w:style w:type="table" w:styleId="TableGrid">
    <w:name w:val="Table Grid"/>
    <w:basedOn w:val="TableNormal"/>
    <w:rsid w:val="00A12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1">
    <w:name w:val="CM11"/>
    <w:basedOn w:val="Normal"/>
    <w:next w:val="Normal"/>
    <w:rsid w:val="00D966CE"/>
    <w:pPr>
      <w:autoSpaceDE w:val="0"/>
      <w:autoSpaceDN w:val="0"/>
      <w:adjustRightInd w:val="0"/>
      <w:spacing w:after="133"/>
    </w:pPr>
    <w:rPr>
      <w:rFonts w:ascii="BODHIN+CopperplateGothicBT" w:hAnsi="BODHIN+CopperplateGothicBT"/>
      <w:sz w:val="24"/>
      <w:szCs w:val="24"/>
    </w:rPr>
  </w:style>
  <w:style w:type="paragraph" w:customStyle="1" w:styleId="CM1">
    <w:name w:val="CM1"/>
    <w:basedOn w:val="Normal"/>
    <w:next w:val="Normal"/>
    <w:rsid w:val="00D966CE"/>
    <w:pPr>
      <w:autoSpaceDE w:val="0"/>
      <w:autoSpaceDN w:val="0"/>
      <w:adjustRightInd w:val="0"/>
      <w:spacing w:after="0" w:line="338" w:lineRule="atLeast"/>
    </w:pPr>
    <w:rPr>
      <w:rFonts w:ascii="BODHIN+CopperplateGothicBT" w:hAnsi="BODHIN+CopperplateGothicBT"/>
      <w:sz w:val="24"/>
      <w:szCs w:val="24"/>
    </w:rPr>
  </w:style>
  <w:style w:type="paragraph" w:customStyle="1" w:styleId="CM12">
    <w:name w:val="CM12"/>
    <w:basedOn w:val="Normal"/>
    <w:next w:val="Normal"/>
    <w:rsid w:val="00D966CE"/>
    <w:pPr>
      <w:autoSpaceDE w:val="0"/>
      <w:autoSpaceDN w:val="0"/>
      <w:adjustRightInd w:val="0"/>
      <w:spacing w:after="70"/>
    </w:pPr>
    <w:rPr>
      <w:rFonts w:ascii="BODHIN+CopperplateGothicBT" w:hAnsi="BODHIN+CopperplateGothicBT"/>
      <w:sz w:val="24"/>
      <w:szCs w:val="24"/>
    </w:rPr>
  </w:style>
  <w:style w:type="paragraph" w:customStyle="1" w:styleId="CM4">
    <w:name w:val="CM4"/>
    <w:basedOn w:val="Normal"/>
    <w:next w:val="Normal"/>
    <w:rsid w:val="00D966CE"/>
    <w:pPr>
      <w:autoSpaceDE w:val="0"/>
      <w:autoSpaceDN w:val="0"/>
      <w:adjustRightInd w:val="0"/>
      <w:spacing w:after="0" w:line="340" w:lineRule="atLeast"/>
    </w:pPr>
    <w:rPr>
      <w:rFonts w:ascii="BODHIN+CopperplateGothicBT" w:hAnsi="BODHIN+CopperplateGothicBT"/>
      <w:sz w:val="24"/>
      <w:szCs w:val="24"/>
    </w:rPr>
  </w:style>
  <w:style w:type="paragraph" w:customStyle="1" w:styleId="Style1">
    <w:name w:val="Style1"/>
    <w:basedOn w:val="Normal"/>
    <w:rsid w:val="007D4ED2"/>
    <w:pPr>
      <w:ind w:left="252"/>
    </w:pPr>
    <w:rPr>
      <w:rFonts w:ascii="Lucida Sans" w:hAnsi="Lucida Sans"/>
      <w:szCs w:val="22"/>
    </w:rPr>
  </w:style>
  <w:style w:type="paragraph" w:customStyle="1" w:styleId="ScreenCapt-GUI">
    <w:name w:val="Screen Capt-GUI"/>
    <w:autoRedefine/>
    <w:rsid w:val="00AE0A7C"/>
    <w:pPr>
      <w:jc w:val="center"/>
    </w:pPr>
    <w:rPr>
      <w:rFonts w:ascii="Arial" w:hAnsi="Arial"/>
      <w:b/>
      <w:bCs/>
      <w:sz w:val="15"/>
    </w:rPr>
  </w:style>
  <w:style w:type="paragraph" w:customStyle="1" w:styleId="Example">
    <w:name w:val="Example"/>
    <w:next w:val="Normal"/>
    <w:link w:val="ExampleChar"/>
    <w:rsid w:val="001A01DB"/>
    <w:pPr>
      <w:spacing w:before="240" w:after="200"/>
      <w:jc w:val="center"/>
    </w:pPr>
    <w:rPr>
      <w:rFonts w:ascii="Arial" w:hAnsi="Arial"/>
      <w:b/>
      <w:sz w:val="24"/>
    </w:rPr>
  </w:style>
  <w:style w:type="paragraph" w:customStyle="1" w:styleId="H1Continued">
    <w:name w:val="H1 Continued"/>
    <w:basedOn w:val="Heading1"/>
    <w:rsid w:val="001A01DB"/>
    <w:pPr>
      <w:tabs>
        <w:tab w:val="left" w:pos="7920"/>
      </w:tabs>
    </w:pPr>
    <w:rPr>
      <w:bCs w:val="0"/>
      <w:noProof/>
      <w:kern w:val="28"/>
    </w:rPr>
  </w:style>
  <w:style w:type="paragraph" w:customStyle="1" w:styleId="H2Continued">
    <w:name w:val="H2 Continued"/>
    <w:basedOn w:val="Heading2"/>
    <w:rsid w:val="001A01DB"/>
    <w:pPr>
      <w:ind w:right="-108"/>
    </w:pPr>
    <w:rPr>
      <w:bCs w:val="0"/>
      <w:color w:val="000000"/>
      <w:szCs w:val="20"/>
    </w:rPr>
  </w:style>
  <w:style w:type="character" w:customStyle="1" w:styleId="Heading3Char">
    <w:name w:val="Heading 3 Char"/>
    <w:aliases w:val="H3 Char"/>
    <w:basedOn w:val="DefaultParagraphFont"/>
    <w:link w:val="Heading3"/>
    <w:rsid w:val="00E92516"/>
    <w:rPr>
      <w:rFonts w:ascii="Arial" w:hAnsi="Arial" w:cs="Arial"/>
      <w:b/>
      <w:noProof/>
      <w:sz w:val="22"/>
      <w:szCs w:val="22"/>
      <w:lang w:val="en-US" w:eastAsia="en-US" w:bidi="ar-SA"/>
    </w:rPr>
  </w:style>
  <w:style w:type="character" w:customStyle="1" w:styleId="NumberList1Char">
    <w:name w:val="Number List 1 Char"/>
    <w:aliases w:val="NL1 Char"/>
    <w:basedOn w:val="DefaultParagraphFont"/>
    <w:link w:val="NumberList1"/>
    <w:rsid w:val="003900D7"/>
    <w:rPr>
      <w:sz w:val="22"/>
      <w:szCs w:val="22"/>
      <w:lang w:val="en-US" w:eastAsia="en-US" w:bidi="ar-SA"/>
    </w:rPr>
  </w:style>
  <w:style w:type="character" w:customStyle="1" w:styleId="ExampleChar">
    <w:name w:val="Example Char"/>
    <w:basedOn w:val="DefaultParagraphFont"/>
    <w:link w:val="Example"/>
    <w:rsid w:val="0093068B"/>
    <w:rPr>
      <w:rFonts w:ascii="Arial" w:hAnsi="Arial"/>
      <w:b/>
      <w:sz w:val="24"/>
      <w:lang w:val="en-US" w:eastAsia="en-US" w:bidi="ar-SA"/>
    </w:rPr>
  </w:style>
  <w:style w:type="paragraph" w:customStyle="1" w:styleId="ToStatement">
    <w:name w:val="To Statement"/>
    <w:aliases w:val="TS"/>
    <w:next w:val="NumberList1"/>
    <w:autoRedefine/>
    <w:rsid w:val="000F4686"/>
    <w:pPr>
      <w:spacing w:after="60"/>
    </w:pPr>
    <w:rPr>
      <w:rFonts w:ascii="Arial" w:hAnsi="Arial"/>
      <w:b/>
      <w:noProof/>
      <w:sz w:val="22"/>
    </w:rPr>
  </w:style>
  <w:style w:type="paragraph" w:customStyle="1" w:styleId="ScreenCapt-Ctr">
    <w:name w:val="Screen Capt-Ctr"/>
    <w:basedOn w:val="Normal"/>
    <w:autoRedefine/>
    <w:rsid w:val="000F4686"/>
    <w:pPr>
      <w:jc w:val="center"/>
    </w:pPr>
    <w:rPr>
      <w:sz w:val="20"/>
    </w:rPr>
  </w:style>
  <w:style w:type="paragraph" w:customStyle="1" w:styleId="ThenInfo">
    <w:name w:val="Then Info"/>
    <w:next w:val="Normal"/>
    <w:autoRedefine/>
    <w:rsid w:val="000F4686"/>
    <w:pPr>
      <w:spacing w:after="60"/>
      <w:ind w:left="360"/>
      <w:jc w:val="center"/>
    </w:pPr>
    <w:rPr>
      <w:rFonts w:ascii="Arial" w:hAnsi="Arial"/>
      <w:b/>
    </w:rPr>
  </w:style>
  <w:style w:type="paragraph" w:customStyle="1" w:styleId="SmallCaps">
    <w:name w:val="Small Caps"/>
    <w:aliases w:val="SC"/>
    <w:next w:val="Normal"/>
    <w:link w:val="SmallCapsChar"/>
    <w:autoRedefine/>
    <w:rsid w:val="001655F1"/>
    <w:pPr>
      <w:jc w:val="center"/>
    </w:pPr>
    <w:rPr>
      <w:rFonts w:ascii="Arial" w:hAnsi="Arial"/>
      <w:b/>
      <w:smallCaps/>
      <w:noProof/>
      <w:sz w:val="23"/>
    </w:rPr>
  </w:style>
  <w:style w:type="paragraph" w:customStyle="1" w:styleId="TipText">
    <w:name w:val="Tip Text"/>
    <w:aliases w:val="TT"/>
    <w:autoRedefine/>
    <w:rsid w:val="001655F1"/>
    <w:pPr>
      <w:spacing w:before="120"/>
      <w:ind w:right="-15"/>
      <w:jc w:val="center"/>
    </w:pPr>
    <w:rPr>
      <w:rFonts w:ascii="Arial" w:hAnsi="Arial" w:cs="Arial"/>
      <w:noProof/>
      <w:sz w:val="18"/>
    </w:rPr>
  </w:style>
  <w:style w:type="paragraph" w:styleId="BalloonText">
    <w:name w:val="Balloon Text"/>
    <w:basedOn w:val="Normal"/>
    <w:semiHidden/>
    <w:rsid w:val="0036387A"/>
    <w:rPr>
      <w:rFonts w:ascii="Tahoma" w:hAnsi="Tahoma" w:cs="Tahoma"/>
      <w:sz w:val="16"/>
      <w:szCs w:val="16"/>
    </w:rPr>
  </w:style>
  <w:style w:type="character" w:customStyle="1" w:styleId="SmallCapsChar">
    <w:name w:val="Small Caps Char"/>
    <w:aliases w:val="SC Char"/>
    <w:basedOn w:val="DefaultParagraphFont"/>
    <w:link w:val="SmallCaps"/>
    <w:rsid w:val="000F37AD"/>
    <w:rPr>
      <w:rFonts w:ascii="Arial" w:hAnsi="Arial"/>
      <w:b/>
      <w:smallCaps/>
      <w:noProof/>
      <w:sz w:val="23"/>
      <w:lang w:val="en-US" w:eastAsia="en-US" w:bidi="ar-SA"/>
    </w:rPr>
  </w:style>
  <w:style w:type="character" w:styleId="CommentReference">
    <w:name w:val="annotation reference"/>
    <w:basedOn w:val="DefaultParagraphFont"/>
    <w:semiHidden/>
    <w:rsid w:val="002147AA"/>
    <w:rPr>
      <w:sz w:val="16"/>
      <w:szCs w:val="16"/>
    </w:rPr>
  </w:style>
  <w:style w:type="paragraph" w:styleId="CommentText">
    <w:name w:val="annotation text"/>
    <w:basedOn w:val="Normal"/>
    <w:semiHidden/>
    <w:rsid w:val="002147AA"/>
    <w:rPr>
      <w:sz w:val="20"/>
    </w:rPr>
  </w:style>
  <w:style w:type="paragraph" w:styleId="CommentSubject">
    <w:name w:val="annotation subject"/>
    <w:basedOn w:val="CommentText"/>
    <w:next w:val="CommentText"/>
    <w:semiHidden/>
    <w:rsid w:val="002147AA"/>
    <w:rPr>
      <w:b/>
      <w:bCs/>
    </w:rPr>
  </w:style>
  <w:style w:type="paragraph" w:styleId="DocumentMap">
    <w:name w:val="Document Map"/>
    <w:basedOn w:val="Normal"/>
    <w:semiHidden/>
    <w:rsid w:val="00062937"/>
    <w:pPr>
      <w:shd w:val="clear" w:color="auto" w:fill="000080"/>
    </w:pPr>
    <w:rPr>
      <w:rFonts w:ascii="Tahoma" w:hAnsi="Tahoma" w:cs="Tahoma"/>
      <w:sz w:val="20"/>
    </w:rPr>
  </w:style>
  <w:style w:type="paragraph" w:styleId="BlockText">
    <w:name w:val="Block Text"/>
    <w:basedOn w:val="Normal"/>
    <w:rsid w:val="00062937"/>
    <w:pPr>
      <w:spacing w:after="120"/>
      <w:ind w:left="1440" w:right="1440"/>
    </w:pPr>
  </w:style>
  <w:style w:type="paragraph" w:styleId="BodyText">
    <w:name w:val="Body Text"/>
    <w:basedOn w:val="Normal"/>
    <w:rsid w:val="00062937"/>
    <w:pPr>
      <w:spacing w:after="120"/>
    </w:pPr>
  </w:style>
  <w:style w:type="paragraph" w:styleId="BodyText3">
    <w:name w:val="Body Text 3"/>
    <w:basedOn w:val="Normal"/>
    <w:rsid w:val="00062937"/>
    <w:pPr>
      <w:spacing w:after="120"/>
    </w:pPr>
    <w:rPr>
      <w:sz w:val="16"/>
      <w:szCs w:val="16"/>
    </w:rPr>
  </w:style>
  <w:style w:type="paragraph" w:styleId="BodyTextFirstIndent">
    <w:name w:val="Body Text First Indent"/>
    <w:basedOn w:val="BodyText"/>
    <w:rsid w:val="00062937"/>
    <w:pPr>
      <w:ind w:firstLine="210"/>
    </w:pPr>
  </w:style>
  <w:style w:type="paragraph" w:styleId="BodyTextIndent">
    <w:name w:val="Body Text Indent"/>
    <w:basedOn w:val="Normal"/>
    <w:rsid w:val="00062937"/>
    <w:pPr>
      <w:spacing w:after="120"/>
      <w:ind w:left="360"/>
    </w:pPr>
  </w:style>
  <w:style w:type="paragraph" w:styleId="BodyTextFirstIndent2">
    <w:name w:val="Body Text First Indent 2"/>
    <w:basedOn w:val="BodyTextIndent"/>
    <w:rsid w:val="00062937"/>
    <w:pPr>
      <w:ind w:firstLine="210"/>
    </w:pPr>
  </w:style>
  <w:style w:type="paragraph" w:styleId="BodyTextIndent2">
    <w:name w:val="Body Text Indent 2"/>
    <w:basedOn w:val="Normal"/>
    <w:rsid w:val="00062937"/>
    <w:pPr>
      <w:spacing w:after="120" w:line="480" w:lineRule="auto"/>
      <w:ind w:left="360"/>
    </w:pPr>
  </w:style>
  <w:style w:type="paragraph" w:styleId="BodyTextIndent3">
    <w:name w:val="Body Text Indent 3"/>
    <w:basedOn w:val="Normal"/>
    <w:rsid w:val="00062937"/>
    <w:pPr>
      <w:spacing w:after="120"/>
      <w:ind w:left="360"/>
    </w:pPr>
    <w:rPr>
      <w:sz w:val="16"/>
      <w:szCs w:val="16"/>
    </w:rPr>
  </w:style>
  <w:style w:type="paragraph" w:styleId="Closing">
    <w:name w:val="Closing"/>
    <w:basedOn w:val="Normal"/>
    <w:rsid w:val="00062937"/>
    <w:pPr>
      <w:ind w:left="4320"/>
    </w:pPr>
  </w:style>
  <w:style w:type="paragraph" w:styleId="Date">
    <w:name w:val="Date"/>
    <w:basedOn w:val="Normal"/>
    <w:next w:val="Normal"/>
    <w:rsid w:val="00062937"/>
  </w:style>
  <w:style w:type="paragraph" w:styleId="E-mailSignature">
    <w:name w:val="E-mail Signature"/>
    <w:basedOn w:val="Normal"/>
    <w:rsid w:val="00062937"/>
  </w:style>
  <w:style w:type="paragraph" w:styleId="EndnoteText">
    <w:name w:val="endnote text"/>
    <w:basedOn w:val="Normal"/>
    <w:semiHidden/>
    <w:rsid w:val="00062937"/>
    <w:rPr>
      <w:sz w:val="20"/>
    </w:rPr>
  </w:style>
  <w:style w:type="paragraph" w:styleId="EnvelopeAddress">
    <w:name w:val="envelope address"/>
    <w:basedOn w:val="Normal"/>
    <w:rsid w:val="00062937"/>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062937"/>
    <w:rPr>
      <w:rFonts w:ascii="Arial" w:hAnsi="Arial" w:cs="Arial"/>
      <w:sz w:val="20"/>
    </w:rPr>
  </w:style>
  <w:style w:type="paragraph" w:styleId="FootnoteText">
    <w:name w:val="footnote text"/>
    <w:basedOn w:val="Normal"/>
    <w:semiHidden/>
    <w:rsid w:val="00062937"/>
    <w:rPr>
      <w:sz w:val="20"/>
    </w:rPr>
  </w:style>
  <w:style w:type="paragraph" w:styleId="HTMLAddress">
    <w:name w:val="HTML Address"/>
    <w:basedOn w:val="Normal"/>
    <w:rsid w:val="00062937"/>
    <w:rPr>
      <w:i/>
      <w:iCs/>
    </w:rPr>
  </w:style>
  <w:style w:type="paragraph" w:styleId="HTMLPreformatted">
    <w:name w:val="HTML Preformatted"/>
    <w:basedOn w:val="Normal"/>
    <w:rsid w:val="00062937"/>
    <w:rPr>
      <w:rFonts w:ascii="Courier New" w:hAnsi="Courier New" w:cs="Courier New"/>
      <w:sz w:val="20"/>
    </w:rPr>
  </w:style>
  <w:style w:type="paragraph" w:styleId="Index1">
    <w:name w:val="index 1"/>
    <w:basedOn w:val="Normal"/>
    <w:next w:val="Normal"/>
    <w:autoRedefine/>
    <w:semiHidden/>
    <w:rsid w:val="00062937"/>
    <w:pPr>
      <w:ind w:left="220" w:hanging="220"/>
    </w:pPr>
  </w:style>
  <w:style w:type="paragraph" w:styleId="Index2">
    <w:name w:val="index 2"/>
    <w:basedOn w:val="Normal"/>
    <w:next w:val="Normal"/>
    <w:autoRedefine/>
    <w:semiHidden/>
    <w:rsid w:val="00062937"/>
    <w:pPr>
      <w:ind w:left="440" w:hanging="220"/>
    </w:pPr>
  </w:style>
  <w:style w:type="paragraph" w:styleId="Index3">
    <w:name w:val="index 3"/>
    <w:basedOn w:val="Normal"/>
    <w:next w:val="Normal"/>
    <w:autoRedefine/>
    <w:semiHidden/>
    <w:rsid w:val="00062937"/>
    <w:pPr>
      <w:ind w:left="660" w:hanging="220"/>
    </w:pPr>
  </w:style>
  <w:style w:type="paragraph" w:styleId="Index4">
    <w:name w:val="index 4"/>
    <w:basedOn w:val="Normal"/>
    <w:next w:val="Normal"/>
    <w:autoRedefine/>
    <w:semiHidden/>
    <w:rsid w:val="00062937"/>
    <w:pPr>
      <w:ind w:left="880" w:hanging="220"/>
    </w:pPr>
  </w:style>
  <w:style w:type="paragraph" w:styleId="Index5">
    <w:name w:val="index 5"/>
    <w:basedOn w:val="Normal"/>
    <w:next w:val="Normal"/>
    <w:autoRedefine/>
    <w:semiHidden/>
    <w:rsid w:val="00062937"/>
    <w:pPr>
      <w:ind w:left="1100" w:hanging="220"/>
    </w:pPr>
  </w:style>
  <w:style w:type="paragraph" w:styleId="Index6">
    <w:name w:val="index 6"/>
    <w:basedOn w:val="Normal"/>
    <w:next w:val="Normal"/>
    <w:autoRedefine/>
    <w:semiHidden/>
    <w:rsid w:val="00062937"/>
    <w:pPr>
      <w:ind w:left="1320" w:hanging="220"/>
    </w:pPr>
  </w:style>
  <w:style w:type="paragraph" w:styleId="Index7">
    <w:name w:val="index 7"/>
    <w:basedOn w:val="Normal"/>
    <w:next w:val="Normal"/>
    <w:autoRedefine/>
    <w:semiHidden/>
    <w:rsid w:val="00062937"/>
    <w:pPr>
      <w:ind w:left="1540" w:hanging="220"/>
    </w:pPr>
  </w:style>
  <w:style w:type="paragraph" w:styleId="Index8">
    <w:name w:val="index 8"/>
    <w:basedOn w:val="Normal"/>
    <w:next w:val="Normal"/>
    <w:autoRedefine/>
    <w:semiHidden/>
    <w:rsid w:val="00062937"/>
    <w:pPr>
      <w:ind w:left="1760" w:hanging="220"/>
    </w:pPr>
  </w:style>
  <w:style w:type="paragraph" w:styleId="Index9">
    <w:name w:val="index 9"/>
    <w:basedOn w:val="Normal"/>
    <w:next w:val="Normal"/>
    <w:autoRedefine/>
    <w:semiHidden/>
    <w:rsid w:val="00062937"/>
    <w:pPr>
      <w:ind w:left="1980" w:hanging="220"/>
    </w:pPr>
  </w:style>
  <w:style w:type="paragraph" w:styleId="IndexHeading">
    <w:name w:val="index heading"/>
    <w:basedOn w:val="Normal"/>
    <w:next w:val="Index1"/>
    <w:semiHidden/>
    <w:rsid w:val="00062937"/>
    <w:rPr>
      <w:rFonts w:ascii="Arial" w:hAnsi="Arial" w:cs="Arial"/>
      <w:b/>
      <w:bCs/>
    </w:rPr>
  </w:style>
  <w:style w:type="paragraph" w:styleId="List">
    <w:name w:val="List"/>
    <w:basedOn w:val="Normal"/>
    <w:rsid w:val="00062937"/>
    <w:pPr>
      <w:ind w:left="360" w:hanging="360"/>
    </w:pPr>
  </w:style>
  <w:style w:type="paragraph" w:styleId="List20">
    <w:name w:val="List 2"/>
    <w:basedOn w:val="Normal"/>
    <w:rsid w:val="00062937"/>
    <w:pPr>
      <w:ind w:left="720" w:hanging="360"/>
    </w:pPr>
  </w:style>
  <w:style w:type="paragraph" w:styleId="List3">
    <w:name w:val="List 3"/>
    <w:basedOn w:val="Normal"/>
    <w:rsid w:val="00062937"/>
    <w:pPr>
      <w:ind w:left="1080" w:hanging="360"/>
    </w:pPr>
  </w:style>
  <w:style w:type="paragraph" w:styleId="List4">
    <w:name w:val="List 4"/>
    <w:basedOn w:val="Normal"/>
    <w:rsid w:val="00062937"/>
    <w:pPr>
      <w:ind w:left="1440" w:hanging="360"/>
    </w:pPr>
  </w:style>
  <w:style w:type="paragraph" w:styleId="List5">
    <w:name w:val="List 5"/>
    <w:basedOn w:val="Normal"/>
    <w:rsid w:val="00062937"/>
    <w:pPr>
      <w:ind w:left="1800" w:hanging="360"/>
    </w:pPr>
  </w:style>
  <w:style w:type="paragraph" w:styleId="ListContinue">
    <w:name w:val="List Continue"/>
    <w:basedOn w:val="Normal"/>
    <w:rsid w:val="00062937"/>
    <w:pPr>
      <w:spacing w:after="120"/>
      <w:ind w:left="360"/>
    </w:pPr>
  </w:style>
  <w:style w:type="paragraph" w:styleId="ListContinue2">
    <w:name w:val="List Continue 2"/>
    <w:basedOn w:val="Normal"/>
    <w:rsid w:val="00062937"/>
    <w:pPr>
      <w:spacing w:after="120"/>
      <w:ind w:left="720"/>
    </w:pPr>
  </w:style>
  <w:style w:type="paragraph" w:styleId="ListContinue3">
    <w:name w:val="List Continue 3"/>
    <w:basedOn w:val="Normal"/>
    <w:rsid w:val="00062937"/>
    <w:pPr>
      <w:spacing w:after="120"/>
      <w:ind w:left="1080"/>
    </w:pPr>
  </w:style>
  <w:style w:type="paragraph" w:styleId="ListContinue4">
    <w:name w:val="List Continue 4"/>
    <w:basedOn w:val="Normal"/>
    <w:rsid w:val="00062937"/>
    <w:pPr>
      <w:spacing w:after="120"/>
      <w:ind w:left="1440"/>
    </w:pPr>
  </w:style>
  <w:style w:type="paragraph" w:styleId="ListContinue5">
    <w:name w:val="List Continue 5"/>
    <w:basedOn w:val="Normal"/>
    <w:rsid w:val="00062937"/>
    <w:pPr>
      <w:spacing w:after="120"/>
      <w:ind w:left="1800"/>
    </w:pPr>
  </w:style>
  <w:style w:type="paragraph" w:styleId="MacroText">
    <w:name w:val="macro"/>
    <w:semiHidden/>
    <w:rsid w:val="00062937"/>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MessageHeader">
    <w:name w:val="Message Header"/>
    <w:basedOn w:val="Normal"/>
    <w:rsid w:val="0006293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062937"/>
    <w:rPr>
      <w:sz w:val="24"/>
      <w:szCs w:val="24"/>
    </w:rPr>
  </w:style>
  <w:style w:type="paragraph" w:styleId="NormalIndent">
    <w:name w:val="Normal Indent"/>
    <w:basedOn w:val="Normal"/>
    <w:rsid w:val="00062937"/>
    <w:pPr>
      <w:ind w:left="720"/>
    </w:pPr>
  </w:style>
  <w:style w:type="paragraph" w:styleId="NoteHeading">
    <w:name w:val="Note Heading"/>
    <w:basedOn w:val="Normal"/>
    <w:next w:val="Normal"/>
    <w:rsid w:val="00062937"/>
  </w:style>
  <w:style w:type="paragraph" w:styleId="PlainText">
    <w:name w:val="Plain Text"/>
    <w:basedOn w:val="Normal"/>
    <w:rsid w:val="00062937"/>
    <w:rPr>
      <w:rFonts w:ascii="Courier New" w:hAnsi="Courier New" w:cs="Courier New"/>
      <w:sz w:val="20"/>
    </w:rPr>
  </w:style>
  <w:style w:type="paragraph" w:styleId="Salutation">
    <w:name w:val="Salutation"/>
    <w:basedOn w:val="Normal"/>
    <w:next w:val="Normal"/>
    <w:rsid w:val="00062937"/>
  </w:style>
  <w:style w:type="paragraph" w:styleId="Signature">
    <w:name w:val="Signature"/>
    <w:basedOn w:val="Normal"/>
    <w:rsid w:val="00062937"/>
    <w:pPr>
      <w:ind w:left="4320"/>
    </w:pPr>
  </w:style>
  <w:style w:type="paragraph" w:styleId="Subtitle">
    <w:name w:val="Subtitle"/>
    <w:basedOn w:val="Normal"/>
    <w:qFormat/>
    <w:rsid w:val="00062937"/>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062937"/>
    <w:pPr>
      <w:ind w:left="220" w:hanging="220"/>
    </w:pPr>
  </w:style>
  <w:style w:type="paragraph" w:styleId="TableofFigures">
    <w:name w:val="table of figures"/>
    <w:basedOn w:val="Normal"/>
    <w:next w:val="Normal"/>
    <w:semiHidden/>
    <w:rsid w:val="00062937"/>
  </w:style>
  <w:style w:type="paragraph" w:styleId="Title">
    <w:name w:val="Title"/>
    <w:basedOn w:val="Normal"/>
    <w:qFormat/>
    <w:rsid w:val="0006293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62937"/>
    <w:pPr>
      <w:spacing w:before="120"/>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94794">
      <w:bodyDiv w:val="1"/>
      <w:marLeft w:val="0"/>
      <w:marRight w:val="0"/>
      <w:marTop w:val="0"/>
      <w:marBottom w:val="0"/>
      <w:divBdr>
        <w:top w:val="none" w:sz="0" w:space="0" w:color="auto"/>
        <w:left w:val="none" w:sz="0" w:space="0" w:color="auto"/>
        <w:bottom w:val="none" w:sz="0" w:space="0" w:color="auto"/>
        <w:right w:val="none" w:sz="0" w:space="0" w:color="auto"/>
      </w:divBdr>
      <w:divsChild>
        <w:div w:id="1578978577">
          <w:marLeft w:val="0"/>
          <w:marRight w:val="0"/>
          <w:marTop w:val="0"/>
          <w:marBottom w:val="0"/>
          <w:divBdr>
            <w:top w:val="none" w:sz="0" w:space="0" w:color="auto"/>
            <w:left w:val="none" w:sz="0" w:space="0" w:color="auto"/>
            <w:bottom w:val="none" w:sz="0" w:space="0" w:color="auto"/>
            <w:right w:val="none" w:sz="0" w:space="0" w:color="auto"/>
          </w:divBdr>
        </w:div>
      </w:divsChild>
    </w:div>
    <w:div w:id="1212957342">
      <w:bodyDiv w:val="1"/>
      <w:marLeft w:val="0"/>
      <w:marRight w:val="0"/>
      <w:marTop w:val="0"/>
      <w:marBottom w:val="0"/>
      <w:divBdr>
        <w:top w:val="none" w:sz="0" w:space="0" w:color="auto"/>
        <w:left w:val="none" w:sz="0" w:space="0" w:color="auto"/>
        <w:bottom w:val="none" w:sz="0" w:space="0" w:color="auto"/>
        <w:right w:val="none" w:sz="0" w:space="0" w:color="auto"/>
      </w:divBdr>
      <w:divsChild>
        <w:div w:id="49715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Appendix A: Frequently Asked Questions</vt:lpstr>
    </vt:vector>
  </TitlesOfParts>
  <Company>EDS</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Frequently Asked Questions</dc:title>
  <dc:subject/>
  <dc:creator/>
  <cp:keywords/>
  <dc:description/>
  <cp:lastModifiedBy>Department of Veterans Affairs</cp:lastModifiedBy>
  <cp:revision>3</cp:revision>
  <cp:lastPrinted>2006-06-21T20:45:00Z</cp:lastPrinted>
  <dcterms:created xsi:type="dcterms:W3CDTF">2021-08-25T15:38:00Z</dcterms:created>
  <dcterms:modified xsi:type="dcterms:W3CDTF">2021-08-25T15:39:00Z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-1603962079</vt:i4>
  </property>
  <property fmtid="{D5CDD505-2E9C-101B-9397-08002B2CF9AE}" pid="4" name="_EmailSubject">
    <vt:lpwstr/>
  </property>
  <property fmtid="{D5CDD505-2E9C-101B-9397-08002B2CF9AE}" pid="5" name="_AuthorEmail">
    <vt:lpwstr>Janelle.Tisdale@va.gov</vt:lpwstr>
  </property>
  <property fmtid="{D5CDD505-2E9C-101B-9397-08002B2CF9AE}" pid="6" name="_AuthorEmailDisplayName">
    <vt:lpwstr>Tisdale, Janelle</vt:lpwstr>
  </property>
  <property fmtid="{D5CDD505-2E9C-101B-9397-08002B2CF9AE}" pid="7" name="_ReviewingToolsShownOnce">
    <vt:lpwstr/>
  </property>
</Properties>
</file>